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ED9DC1" w14:textId="77777777" w:rsidR="002061BE" w:rsidRDefault="002061BE" w:rsidP="002061BE">
      <w:pPr>
        <w:jc w:val="center"/>
        <w:rPr>
          <w:b/>
          <w:sz w:val="28"/>
          <w:szCs w:val="28"/>
        </w:rPr>
      </w:pPr>
    </w:p>
    <w:p w14:paraId="50ED9DC2" w14:textId="77777777" w:rsidR="002F1313" w:rsidRDefault="002F1313" w:rsidP="002061BE">
      <w:pPr>
        <w:jc w:val="center"/>
        <w:rPr>
          <w:b/>
          <w:sz w:val="28"/>
          <w:szCs w:val="28"/>
        </w:rPr>
      </w:pPr>
    </w:p>
    <w:p w14:paraId="50ED9DC3" w14:textId="77777777" w:rsidR="00401C0D" w:rsidRDefault="00401C0D" w:rsidP="00746CA8">
      <w:pPr>
        <w:autoSpaceDE w:val="0"/>
        <w:autoSpaceDN w:val="0"/>
        <w:adjustRightInd w:val="0"/>
        <w:ind w:left="720" w:right="720"/>
        <w:jc w:val="center"/>
        <w:rPr>
          <w:b/>
          <w:sz w:val="32"/>
          <w:szCs w:val="32"/>
        </w:rPr>
      </w:pPr>
    </w:p>
    <w:p w14:paraId="50ED9DC4" w14:textId="77777777" w:rsidR="00401C0D" w:rsidRDefault="00401C0D" w:rsidP="00746CA8">
      <w:pPr>
        <w:autoSpaceDE w:val="0"/>
        <w:autoSpaceDN w:val="0"/>
        <w:adjustRightInd w:val="0"/>
        <w:ind w:left="720" w:right="720"/>
        <w:jc w:val="center"/>
        <w:rPr>
          <w:b/>
          <w:sz w:val="32"/>
          <w:szCs w:val="32"/>
        </w:rPr>
      </w:pPr>
    </w:p>
    <w:p w14:paraId="50ED9DC5" w14:textId="77777777" w:rsidR="00401C0D" w:rsidRDefault="00401C0D" w:rsidP="00746CA8">
      <w:pPr>
        <w:autoSpaceDE w:val="0"/>
        <w:autoSpaceDN w:val="0"/>
        <w:adjustRightInd w:val="0"/>
        <w:ind w:left="720" w:right="720"/>
        <w:jc w:val="center"/>
        <w:rPr>
          <w:b/>
          <w:sz w:val="32"/>
          <w:szCs w:val="32"/>
        </w:rPr>
      </w:pPr>
    </w:p>
    <w:p w14:paraId="50ED9DC6" w14:textId="77777777" w:rsidR="00401C0D" w:rsidRDefault="00401C0D" w:rsidP="00746CA8">
      <w:pPr>
        <w:autoSpaceDE w:val="0"/>
        <w:autoSpaceDN w:val="0"/>
        <w:adjustRightInd w:val="0"/>
        <w:ind w:left="720" w:right="720"/>
        <w:jc w:val="center"/>
        <w:rPr>
          <w:b/>
          <w:sz w:val="32"/>
          <w:szCs w:val="32"/>
        </w:rPr>
      </w:pPr>
    </w:p>
    <w:p w14:paraId="50ED9DC7" w14:textId="7EFAD9F3" w:rsidR="005578EB" w:rsidRDefault="00A87878" w:rsidP="00746CA8">
      <w:pPr>
        <w:autoSpaceDE w:val="0"/>
        <w:autoSpaceDN w:val="0"/>
        <w:adjustRightInd w:val="0"/>
        <w:ind w:left="720" w:right="720"/>
        <w:jc w:val="center"/>
        <w:rPr>
          <w:b/>
          <w:sz w:val="32"/>
          <w:szCs w:val="32"/>
        </w:rPr>
      </w:pPr>
      <w:r>
        <w:rPr>
          <w:b/>
          <w:sz w:val="32"/>
          <w:szCs w:val="32"/>
        </w:rPr>
        <w:t xml:space="preserve">Potential Areas in </w:t>
      </w:r>
      <w:r w:rsidR="003F6640">
        <w:rPr>
          <w:b/>
          <w:sz w:val="32"/>
          <w:szCs w:val="32"/>
        </w:rPr>
        <w:t xml:space="preserve">England </w:t>
      </w:r>
      <w:r>
        <w:rPr>
          <w:b/>
          <w:sz w:val="32"/>
          <w:szCs w:val="32"/>
        </w:rPr>
        <w:t xml:space="preserve">for the Location of Residential Substance </w:t>
      </w:r>
      <w:r w:rsidR="00C07009">
        <w:rPr>
          <w:b/>
          <w:sz w:val="32"/>
          <w:szCs w:val="32"/>
        </w:rPr>
        <w:t>U</w:t>
      </w:r>
      <w:r>
        <w:rPr>
          <w:b/>
          <w:sz w:val="32"/>
          <w:szCs w:val="32"/>
        </w:rPr>
        <w:t>se Treatment Programs</w:t>
      </w:r>
    </w:p>
    <w:p w14:paraId="50ED9DC8" w14:textId="77777777" w:rsidR="00746CA8" w:rsidRDefault="00746CA8" w:rsidP="00746CA8">
      <w:pPr>
        <w:autoSpaceDE w:val="0"/>
        <w:autoSpaceDN w:val="0"/>
        <w:adjustRightInd w:val="0"/>
        <w:ind w:left="720" w:right="720"/>
        <w:jc w:val="center"/>
        <w:rPr>
          <w:b/>
          <w:sz w:val="32"/>
          <w:szCs w:val="32"/>
        </w:rPr>
      </w:pPr>
    </w:p>
    <w:p w14:paraId="50ED9DC9" w14:textId="77777777" w:rsidR="00746CA8" w:rsidRDefault="00746CA8" w:rsidP="005578EB">
      <w:pPr>
        <w:autoSpaceDE w:val="0"/>
        <w:autoSpaceDN w:val="0"/>
        <w:adjustRightInd w:val="0"/>
        <w:ind w:left="720" w:right="720"/>
        <w:jc w:val="left"/>
        <w:rPr>
          <w:b/>
          <w:sz w:val="32"/>
          <w:szCs w:val="32"/>
        </w:rPr>
      </w:pPr>
    </w:p>
    <w:p w14:paraId="50ED9DCA" w14:textId="77777777" w:rsidR="00746CA8" w:rsidRDefault="00746CA8" w:rsidP="005578EB">
      <w:pPr>
        <w:autoSpaceDE w:val="0"/>
        <w:autoSpaceDN w:val="0"/>
        <w:adjustRightInd w:val="0"/>
        <w:ind w:left="720" w:right="720"/>
        <w:jc w:val="left"/>
        <w:rPr>
          <w:b/>
          <w:sz w:val="32"/>
          <w:szCs w:val="32"/>
        </w:rPr>
      </w:pPr>
    </w:p>
    <w:p w14:paraId="50ED9DCB" w14:textId="77777777" w:rsidR="00746CA8" w:rsidRDefault="00746CA8" w:rsidP="005578EB">
      <w:pPr>
        <w:autoSpaceDE w:val="0"/>
        <w:autoSpaceDN w:val="0"/>
        <w:adjustRightInd w:val="0"/>
        <w:ind w:left="720" w:right="720"/>
        <w:jc w:val="left"/>
        <w:rPr>
          <w:szCs w:val="24"/>
        </w:rPr>
      </w:pPr>
    </w:p>
    <w:p w14:paraId="50ED9DCC" w14:textId="2DFA5574" w:rsidR="00907507" w:rsidRDefault="00907507" w:rsidP="00A66EC8">
      <w:pPr>
        <w:autoSpaceDE w:val="0"/>
        <w:autoSpaceDN w:val="0"/>
        <w:adjustRightInd w:val="0"/>
        <w:ind w:left="810" w:right="720"/>
        <w:jc w:val="center"/>
        <w:rPr>
          <w:szCs w:val="24"/>
        </w:rPr>
      </w:pPr>
    </w:p>
    <w:p w14:paraId="50ED9DCD" w14:textId="77777777" w:rsidR="00BA4E8D" w:rsidRDefault="00BA4E8D" w:rsidP="00BA4E8D">
      <w:pPr>
        <w:autoSpaceDE w:val="0"/>
        <w:autoSpaceDN w:val="0"/>
        <w:adjustRightInd w:val="0"/>
        <w:ind w:left="1530" w:right="720"/>
        <w:jc w:val="center"/>
        <w:rPr>
          <w:szCs w:val="24"/>
        </w:rPr>
      </w:pPr>
    </w:p>
    <w:p w14:paraId="50ED9DCE" w14:textId="77777777" w:rsidR="00BA4E8D" w:rsidRDefault="00BA4E8D" w:rsidP="005578EB">
      <w:pPr>
        <w:autoSpaceDE w:val="0"/>
        <w:autoSpaceDN w:val="0"/>
        <w:adjustRightInd w:val="0"/>
        <w:ind w:left="720" w:right="720"/>
        <w:jc w:val="left"/>
        <w:rPr>
          <w:szCs w:val="24"/>
        </w:rPr>
      </w:pPr>
    </w:p>
    <w:p w14:paraId="50ED9DCF" w14:textId="77777777" w:rsidR="00BA4E8D" w:rsidRDefault="00BA4E8D" w:rsidP="005578EB">
      <w:pPr>
        <w:autoSpaceDE w:val="0"/>
        <w:autoSpaceDN w:val="0"/>
        <w:adjustRightInd w:val="0"/>
        <w:ind w:left="720" w:right="720"/>
        <w:jc w:val="left"/>
        <w:rPr>
          <w:szCs w:val="24"/>
        </w:rPr>
      </w:pPr>
    </w:p>
    <w:p w14:paraId="50ED9DD0" w14:textId="77777777" w:rsidR="00E779FA" w:rsidRDefault="00E779FA" w:rsidP="00E779FA">
      <w:pPr>
        <w:autoSpaceDE w:val="0"/>
        <w:autoSpaceDN w:val="0"/>
        <w:adjustRightInd w:val="0"/>
        <w:ind w:left="90"/>
        <w:jc w:val="left"/>
        <w:rPr>
          <w:szCs w:val="24"/>
        </w:rPr>
      </w:pPr>
    </w:p>
    <w:p w14:paraId="50ED9DD1" w14:textId="77777777" w:rsidR="00E779FA" w:rsidRDefault="00E779FA" w:rsidP="005578EB">
      <w:pPr>
        <w:autoSpaceDE w:val="0"/>
        <w:autoSpaceDN w:val="0"/>
        <w:adjustRightInd w:val="0"/>
        <w:ind w:left="720" w:right="720"/>
        <w:jc w:val="left"/>
        <w:rPr>
          <w:szCs w:val="24"/>
        </w:rPr>
      </w:pPr>
    </w:p>
    <w:p w14:paraId="50ED9DD2" w14:textId="77777777" w:rsidR="00E779FA" w:rsidRDefault="00E779FA" w:rsidP="005578EB">
      <w:pPr>
        <w:autoSpaceDE w:val="0"/>
        <w:autoSpaceDN w:val="0"/>
        <w:adjustRightInd w:val="0"/>
        <w:ind w:left="720" w:right="720"/>
        <w:jc w:val="left"/>
        <w:rPr>
          <w:szCs w:val="24"/>
        </w:rPr>
      </w:pPr>
    </w:p>
    <w:p w14:paraId="50ED9DD3" w14:textId="77777777" w:rsidR="00907507" w:rsidRPr="00E90D50" w:rsidRDefault="00907507" w:rsidP="005578EB">
      <w:pPr>
        <w:autoSpaceDE w:val="0"/>
        <w:autoSpaceDN w:val="0"/>
        <w:adjustRightInd w:val="0"/>
        <w:ind w:left="720" w:right="720"/>
        <w:jc w:val="left"/>
        <w:rPr>
          <w:szCs w:val="24"/>
          <w:highlight w:val="yellow"/>
        </w:rPr>
      </w:pPr>
    </w:p>
    <w:p w14:paraId="50ED9DD4" w14:textId="77777777" w:rsidR="00907507" w:rsidRPr="00EB2077" w:rsidRDefault="00A87878" w:rsidP="00907507">
      <w:pPr>
        <w:autoSpaceDE w:val="0"/>
        <w:autoSpaceDN w:val="0"/>
        <w:adjustRightInd w:val="0"/>
        <w:ind w:left="720" w:right="720"/>
        <w:jc w:val="center"/>
        <w:rPr>
          <w:b/>
          <w:sz w:val="32"/>
          <w:szCs w:val="32"/>
        </w:rPr>
      </w:pPr>
      <w:r>
        <w:rPr>
          <w:b/>
          <w:sz w:val="32"/>
          <w:szCs w:val="32"/>
        </w:rPr>
        <w:t>November</w:t>
      </w:r>
      <w:r w:rsidR="00EB2077" w:rsidRPr="00EB2077">
        <w:rPr>
          <w:b/>
          <w:sz w:val="32"/>
          <w:szCs w:val="32"/>
        </w:rPr>
        <w:t xml:space="preserve"> </w:t>
      </w:r>
      <w:r w:rsidR="00907507" w:rsidRPr="00EB2077">
        <w:rPr>
          <w:b/>
          <w:sz w:val="32"/>
          <w:szCs w:val="32"/>
        </w:rPr>
        <w:t>201</w:t>
      </w:r>
      <w:r w:rsidR="00EB2077" w:rsidRPr="00EB2077">
        <w:rPr>
          <w:b/>
          <w:sz w:val="32"/>
          <w:szCs w:val="32"/>
        </w:rPr>
        <w:t>5</w:t>
      </w:r>
    </w:p>
    <w:p w14:paraId="50ED9DD5" w14:textId="77777777" w:rsidR="00671CD3" w:rsidRPr="00E90D50" w:rsidRDefault="00671CD3" w:rsidP="00671CD3">
      <w:pPr>
        <w:autoSpaceDE w:val="0"/>
        <w:autoSpaceDN w:val="0"/>
        <w:adjustRightInd w:val="0"/>
        <w:ind w:left="720" w:right="720"/>
        <w:jc w:val="left"/>
        <w:rPr>
          <w:szCs w:val="24"/>
          <w:highlight w:val="yellow"/>
        </w:rPr>
      </w:pPr>
    </w:p>
    <w:p w14:paraId="50ED9DD6" w14:textId="77777777" w:rsidR="00724B91" w:rsidRPr="00E90D50" w:rsidRDefault="00724B91" w:rsidP="00724B91">
      <w:pPr>
        <w:autoSpaceDE w:val="0"/>
        <w:autoSpaceDN w:val="0"/>
        <w:adjustRightInd w:val="0"/>
        <w:jc w:val="left"/>
        <w:rPr>
          <w:b/>
          <w:szCs w:val="24"/>
          <w:highlight w:val="yellow"/>
        </w:rPr>
      </w:pPr>
    </w:p>
    <w:p w14:paraId="50ED9DD7" w14:textId="77777777" w:rsidR="00C933AA" w:rsidRDefault="00C933AA">
      <w:pPr>
        <w:jc w:val="left"/>
        <w:rPr>
          <w:b/>
          <w:color w:val="FF0000"/>
          <w:szCs w:val="24"/>
          <w:highlight w:val="yellow"/>
        </w:rPr>
      </w:pPr>
    </w:p>
    <w:p w14:paraId="50ED9DD8" w14:textId="77777777" w:rsidR="00F6008F" w:rsidRDefault="00F6008F" w:rsidP="00340B7A">
      <w:pPr>
        <w:autoSpaceDE w:val="0"/>
        <w:autoSpaceDN w:val="0"/>
        <w:adjustRightInd w:val="0"/>
        <w:jc w:val="center"/>
        <w:rPr>
          <w:b/>
          <w:szCs w:val="24"/>
        </w:rPr>
      </w:pPr>
    </w:p>
    <w:p w14:paraId="50ED9DD9" w14:textId="77777777" w:rsidR="00F6008F" w:rsidRDefault="00F6008F" w:rsidP="00340B7A">
      <w:pPr>
        <w:autoSpaceDE w:val="0"/>
        <w:autoSpaceDN w:val="0"/>
        <w:adjustRightInd w:val="0"/>
        <w:jc w:val="center"/>
        <w:rPr>
          <w:b/>
          <w:szCs w:val="24"/>
        </w:rPr>
      </w:pPr>
    </w:p>
    <w:p w14:paraId="50ED9DDA" w14:textId="77777777" w:rsidR="00F6008F" w:rsidRDefault="00F6008F" w:rsidP="00340B7A">
      <w:pPr>
        <w:autoSpaceDE w:val="0"/>
        <w:autoSpaceDN w:val="0"/>
        <w:adjustRightInd w:val="0"/>
        <w:jc w:val="center"/>
        <w:rPr>
          <w:b/>
          <w:szCs w:val="24"/>
        </w:rPr>
      </w:pPr>
    </w:p>
    <w:p w14:paraId="50ED9DDB" w14:textId="77777777" w:rsidR="00F6008F" w:rsidRDefault="00F6008F" w:rsidP="00340B7A">
      <w:pPr>
        <w:autoSpaceDE w:val="0"/>
        <w:autoSpaceDN w:val="0"/>
        <w:adjustRightInd w:val="0"/>
        <w:jc w:val="center"/>
        <w:rPr>
          <w:b/>
          <w:szCs w:val="24"/>
        </w:rPr>
      </w:pPr>
    </w:p>
    <w:p w14:paraId="50ED9DDC" w14:textId="77AD1376" w:rsidR="00F6008F" w:rsidRDefault="00F6008F" w:rsidP="00340B7A">
      <w:pPr>
        <w:autoSpaceDE w:val="0"/>
        <w:autoSpaceDN w:val="0"/>
        <w:adjustRightInd w:val="0"/>
        <w:jc w:val="center"/>
        <w:rPr>
          <w:b/>
          <w:szCs w:val="24"/>
        </w:rPr>
      </w:pPr>
    </w:p>
    <w:p w14:paraId="45D08B48" w14:textId="44AD86CB" w:rsidR="001B5954" w:rsidRDefault="001B5954" w:rsidP="00340B7A">
      <w:pPr>
        <w:autoSpaceDE w:val="0"/>
        <w:autoSpaceDN w:val="0"/>
        <w:adjustRightInd w:val="0"/>
        <w:jc w:val="center"/>
        <w:rPr>
          <w:b/>
          <w:szCs w:val="24"/>
        </w:rPr>
      </w:pPr>
    </w:p>
    <w:p w14:paraId="5018FC47" w14:textId="69930429" w:rsidR="001B5954" w:rsidRDefault="001B5954" w:rsidP="00340B7A">
      <w:pPr>
        <w:autoSpaceDE w:val="0"/>
        <w:autoSpaceDN w:val="0"/>
        <w:adjustRightInd w:val="0"/>
        <w:jc w:val="center"/>
        <w:rPr>
          <w:b/>
          <w:szCs w:val="24"/>
        </w:rPr>
      </w:pPr>
    </w:p>
    <w:p w14:paraId="481386F7" w14:textId="302D850D" w:rsidR="001B5954" w:rsidRDefault="001B5954" w:rsidP="00340B7A">
      <w:pPr>
        <w:autoSpaceDE w:val="0"/>
        <w:autoSpaceDN w:val="0"/>
        <w:adjustRightInd w:val="0"/>
        <w:jc w:val="center"/>
        <w:rPr>
          <w:b/>
          <w:szCs w:val="24"/>
        </w:rPr>
      </w:pPr>
    </w:p>
    <w:p w14:paraId="5D561CF6" w14:textId="4BA1F005" w:rsidR="001B5954" w:rsidRDefault="001B5954" w:rsidP="00340B7A">
      <w:pPr>
        <w:autoSpaceDE w:val="0"/>
        <w:autoSpaceDN w:val="0"/>
        <w:adjustRightInd w:val="0"/>
        <w:jc w:val="center"/>
        <w:rPr>
          <w:b/>
          <w:szCs w:val="24"/>
        </w:rPr>
      </w:pPr>
    </w:p>
    <w:p w14:paraId="1E81C3D0" w14:textId="7341CDCA" w:rsidR="001B5954" w:rsidRDefault="001B5954" w:rsidP="00340B7A">
      <w:pPr>
        <w:autoSpaceDE w:val="0"/>
        <w:autoSpaceDN w:val="0"/>
        <w:adjustRightInd w:val="0"/>
        <w:jc w:val="center"/>
        <w:rPr>
          <w:b/>
          <w:szCs w:val="24"/>
        </w:rPr>
      </w:pPr>
    </w:p>
    <w:p w14:paraId="3E80A64F" w14:textId="6878FC23" w:rsidR="001B5954" w:rsidRDefault="001B5954" w:rsidP="00340B7A">
      <w:pPr>
        <w:autoSpaceDE w:val="0"/>
        <w:autoSpaceDN w:val="0"/>
        <w:adjustRightInd w:val="0"/>
        <w:jc w:val="center"/>
        <w:rPr>
          <w:b/>
          <w:szCs w:val="24"/>
        </w:rPr>
      </w:pPr>
    </w:p>
    <w:p w14:paraId="046DC9F2" w14:textId="02E90CBA" w:rsidR="001B5954" w:rsidRDefault="001B5954" w:rsidP="00340B7A">
      <w:pPr>
        <w:autoSpaceDE w:val="0"/>
        <w:autoSpaceDN w:val="0"/>
        <w:adjustRightInd w:val="0"/>
        <w:jc w:val="center"/>
        <w:rPr>
          <w:b/>
          <w:szCs w:val="24"/>
        </w:rPr>
      </w:pPr>
    </w:p>
    <w:p w14:paraId="4199FDCF" w14:textId="4BAAB78E" w:rsidR="001B5954" w:rsidRDefault="001B5954" w:rsidP="00340B7A">
      <w:pPr>
        <w:autoSpaceDE w:val="0"/>
        <w:autoSpaceDN w:val="0"/>
        <w:adjustRightInd w:val="0"/>
        <w:jc w:val="center"/>
        <w:rPr>
          <w:b/>
          <w:szCs w:val="24"/>
        </w:rPr>
      </w:pPr>
    </w:p>
    <w:p w14:paraId="6F50ACC2" w14:textId="05007715" w:rsidR="001B5954" w:rsidRDefault="001B5954" w:rsidP="00340B7A">
      <w:pPr>
        <w:autoSpaceDE w:val="0"/>
        <w:autoSpaceDN w:val="0"/>
        <w:adjustRightInd w:val="0"/>
        <w:jc w:val="center"/>
        <w:rPr>
          <w:b/>
          <w:szCs w:val="24"/>
        </w:rPr>
      </w:pPr>
    </w:p>
    <w:p w14:paraId="7DE5039E" w14:textId="77777777" w:rsidR="001B5954" w:rsidRDefault="001B5954" w:rsidP="00340B7A">
      <w:pPr>
        <w:autoSpaceDE w:val="0"/>
        <w:autoSpaceDN w:val="0"/>
        <w:adjustRightInd w:val="0"/>
        <w:jc w:val="center"/>
        <w:rPr>
          <w:b/>
          <w:szCs w:val="24"/>
        </w:rPr>
      </w:pPr>
    </w:p>
    <w:p w14:paraId="50ED9DDD" w14:textId="77777777" w:rsidR="00F6008F" w:rsidRDefault="00F6008F" w:rsidP="00340B7A">
      <w:pPr>
        <w:autoSpaceDE w:val="0"/>
        <w:autoSpaceDN w:val="0"/>
        <w:adjustRightInd w:val="0"/>
        <w:jc w:val="center"/>
        <w:rPr>
          <w:b/>
          <w:szCs w:val="24"/>
        </w:rPr>
      </w:pPr>
    </w:p>
    <w:p w14:paraId="50ED9DDE" w14:textId="77777777" w:rsidR="00F6008F" w:rsidRDefault="00F6008F" w:rsidP="00340B7A">
      <w:pPr>
        <w:autoSpaceDE w:val="0"/>
        <w:autoSpaceDN w:val="0"/>
        <w:adjustRightInd w:val="0"/>
        <w:jc w:val="center"/>
        <w:rPr>
          <w:b/>
          <w:szCs w:val="24"/>
        </w:rPr>
      </w:pPr>
    </w:p>
    <w:p w14:paraId="50ED9DDF" w14:textId="77777777" w:rsidR="00F6008F" w:rsidRDefault="00F6008F" w:rsidP="00340B7A">
      <w:pPr>
        <w:autoSpaceDE w:val="0"/>
        <w:autoSpaceDN w:val="0"/>
        <w:adjustRightInd w:val="0"/>
        <w:jc w:val="center"/>
        <w:rPr>
          <w:b/>
          <w:szCs w:val="24"/>
        </w:rPr>
      </w:pPr>
    </w:p>
    <w:p w14:paraId="50ED9DE0" w14:textId="77777777" w:rsidR="00284B3F" w:rsidRPr="00263C45" w:rsidRDefault="00284B3F" w:rsidP="00340B7A">
      <w:pPr>
        <w:autoSpaceDE w:val="0"/>
        <w:autoSpaceDN w:val="0"/>
        <w:adjustRightInd w:val="0"/>
        <w:jc w:val="center"/>
        <w:rPr>
          <w:b/>
          <w:szCs w:val="24"/>
        </w:rPr>
      </w:pPr>
      <w:r w:rsidRPr="00263C45">
        <w:rPr>
          <w:b/>
          <w:szCs w:val="24"/>
        </w:rPr>
        <w:t>Table of Contents</w:t>
      </w:r>
    </w:p>
    <w:p w14:paraId="50ED9DE1" w14:textId="77777777" w:rsidR="00284B3F" w:rsidRPr="00E90D50" w:rsidRDefault="00284B3F" w:rsidP="00340B7A">
      <w:pPr>
        <w:autoSpaceDE w:val="0"/>
        <w:autoSpaceDN w:val="0"/>
        <w:adjustRightInd w:val="0"/>
        <w:jc w:val="center"/>
        <w:rPr>
          <w:b/>
          <w:szCs w:val="24"/>
          <w:highlight w:val="yellow"/>
        </w:rPr>
      </w:pPr>
    </w:p>
    <w:p w14:paraId="50ED9DE2" w14:textId="77777777" w:rsidR="00284B3F" w:rsidRPr="00E90D50" w:rsidRDefault="00284B3F" w:rsidP="00284B3F">
      <w:pPr>
        <w:autoSpaceDE w:val="0"/>
        <w:autoSpaceDN w:val="0"/>
        <w:adjustRightInd w:val="0"/>
        <w:jc w:val="left"/>
        <w:rPr>
          <w:b/>
          <w:szCs w:val="24"/>
          <w:highlight w:val="yellow"/>
        </w:rPr>
      </w:pPr>
    </w:p>
    <w:p w14:paraId="50ED9DE3" w14:textId="77777777" w:rsidR="00284B3F" w:rsidRPr="00E90D50" w:rsidRDefault="00284B3F" w:rsidP="00284B3F">
      <w:pPr>
        <w:autoSpaceDE w:val="0"/>
        <w:autoSpaceDN w:val="0"/>
        <w:adjustRightInd w:val="0"/>
        <w:jc w:val="left"/>
        <w:rPr>
          <w:b/>
          <w:szCs w:val="24"/>
          <w:highlight w:val="yellow"/>
        </w:rPr>
      </w:pPr>
    </w:p>
    <w:p w14:paraId="50ED9DE4" w14:textId="77777777" w:rsidR="00284B3F" w:rsidRPr="00596BC8" w:rsidRDefault="00284B3F" w:rsidP="00987F6A">
      <w:pPr>
        <w:tabs>
          <w:tab w:val="left" w:pos="9180"/>
        </w:tabs>
        <w:autoSpaceDE w:val="0"/>
        <w:autoSpaceDN w:val="0"/>
        <w:adjustRightInd w:val="0"/>
        <w:jc w:val="left"/>
        <w:rPr>
          <w:szCs w:val="24"/>
        </w:rPr>
      </w:pPr>
      <w:r w:rsidRPr="00263C45">
        <w:rPr>
          <w:szCs w:val="24"/>
        </w:rPr>
        <w:t>Introduction</w:t>
      </w:r>
      <w:r w:rsidR="00820C6B" w:rsidRPr="00263C45">
        <w:rPr>
          <w:szCs w:val="24"/>
        </w:rPr>
        <w:t>…………………………………………………………………………………</w:t>
      </w:r>
      <w:r w:rsidR="00987F6A" w:rsidRPr="00263C45">
        <w:rPr>
          <w:szCs w:val="24"/>
        </w:rPr>
        <w:t>..</w:t>
      </w:r>
      <w:r w:rsidR="00820C6B" w:rsidRPr="00263C45">
        <w:rPr>
          <w:szCs w:val="24"/>
        </w:rPr>
        <w:t>……</w:t>
      </w:r>
      <w:r w:rsidR="00987F6A" w:rsidRPr="00596BC8">
        <w:rPr>
          <w:szCs w:val="24"/>
        </w:rPr>
        <w:t>3</w:t>
      </w:r>
    </w:p>
    <w:p w14:paraId="50ED9DE5" w14:textId="77777777" w:rsidR="00284B3F" w:rsidRPr="00E90D50" w:rsidRDefault="00284B3F" w:rsidP="00284B3F">
      <w:pPr>
        <w:autoSpaceDE w:val="0"/>
        <w:autoSpaceDN w:val="0"/>
        <w:adjustRightInd w:val="0"/>
        <w:jc w:val="left"/>
        <w:rPr>
          <w:szCs w:val="24"/>
          <w:highlight w:val="yellow"/>
        </w:rPr>
      </w:pPr>
    </w:p>
    <w:p w14:paraId="50ED9DE6" w14:textId="77777777" w:rsidR="00284B3F" w:rsidRDefault="00284B3F" w:rsidP="00284B3F">
      <w:pPr>
        <w:autoSpaceDE w:val="0"/>
        <w:autoSpaceDN w:val="0"/>
        <w:adjustRightInd w:val="0"/>
        <w:jc w:val="left"/>
        <w:rPr>
          <w:szCs w:val="24"/>
          <w:highlight w:val="yellow"/>
        </w:rPr>
      </w:pPr>
      <w:r w:rsidRPr="00EE72EE">
        <w:rPr>
          <w:szCs w:val="24"/>
        </w:rPr>
        <w:t>Summary</w:t>
      </w:r>
      <w:r w:rsidR="00820C6B" w:rsidRPr="00EE72EE">
        <w:rPr>
          <w:szCs w:val="24"/>
        </w:rPr>
        <w:t>……………………………………………………………………………………</w:t>
      </w:r>
      <w:r w:rsidR="00987F6A" w:rsidRPr="00EE72EE">
        <w:rPr>
          <w:szCs w:val="24"/>
        </w:rPr>
        <w:t>…..</w:t>
      </w:r>
      <w:r w:rsidR="00820C6B" w:rsidRPr="00EE72EE">
        <w:rPr>
          <w:szCs w:val="24"/>
        </w:rPr>
        <w:t>…</w:t>
      </w:r>
      <w:r w:rsidR="00650CFB">
        <w:rPr>
          <w:szCs w:val="24"/>
        </w:rPr>
        <w:t>4</w:t>
      </w:r>
    </w:p>
    <w:p w14:paraId="50ED9DE7" w14:textId="77777777" w:rsidR="00EE72EE" w:rsidRDefault="00EE72EE" w:rsidP="00284B3F">
      <w:pPr>
        <w:autoSpaceDE w:val="0"/>
        <w:autoSpaceDN w:val="0"/>
        <w:adjustRightInd w:val="0"/>
        <w:jc w:val="left"/>
        <w:rPr>
          <w:szCs w:val="24"/>
          <w:highlight w:val="yellow"/>
        </w:rPr>
      </w:pPr>
    </w:p>
    <w:p w14:paraId="50ED9DE8" w14:textId="77777777" w:rsidR="009330A6" w:rsidRPr="009330A6" w:rsidRDefault="009330A6" w:rsidP="00BB65E3">
      <w:pPr>
        <w:autoSpaceDE w:val="0"/>
        <w:autoSpaceDN w:val="0"/>
        <w:adjustRightInd w:val="0"/>
        <w:jc w:val="left"/>
        <w:rPr>
          <w:szCs w:val="24"/>
        </w:rPr>
      </w:pPr>
      <w:r w:rsidRPr="009330A6">
        <w:rPr>
          <w:szCs w:val="24"/>
        </w:rPr>
        <w:t>National Statistics</w:t>
      </w:r>
      <w:r w:rsidR="00536947">
        <w:rPr>
          <w:szCs w:val="24"/>
        </w:rPr>
        <w:t>…………………………………………………………………………………</w:t>
      </w:r>
      <w:r w:rsidR="00650CFB">
        <w:rPr>
          <w:szCs w:val="24"/>
        </w:rPr>
        <w:t>6</w:t>
      </w:r>
    </w:p>
    <w:p w14:paraId="50ED9DE9" w14:textId="77777777" w:rsidR="009330A6" w:rsidRDefault="009330A6" w:rsidP="00BB65E3">
      <w:pPr>
        <w:autoSpaceDE w:val="0"/>
        <w:autoSpaceDN w:val="0"/>
        <w:adjustRightInd w:val="0"/>
        <w:jc w:val="left"/>
        <w:rPr>
          <w:szCs w:val="24"/>
        </w:rPr>
      </w:pPr>
    </w:p>
    <w:p w14:paraId="50ED9DEA" w14:textId="77777777" w:rsidR="00540123" w:rsidRDefault="00540123" w:rsidP="00BB65E3">
      <w:pPr>
        <w:autoSpaceDE w:val="0"/>
        <w:autoSpaceDN w:val="0"/>
        <w:adjustRightInd w:val="0"/>
        <w:jc w:val="left"/>
        <w:rPr>
          <w:szCs w:val="24"/>
        </w:rPr>
      </w:pPr>
      <w:r w:rsidRPr="00540123">
        <w:rPr>
          <w:szCs w:val="24"/>
        </w:rPr>
        <w:t>The Identification of Existing Residential Substance Misuse Programs</w:t>
      </w:r>
      <w:r w:rsidR="00536947">
        <w:rPr>
          <w:szCs w:val="24"/>
        </w:rPr>
        <w:t>…………………………</w:t>
      </w:r>
      <w:r w:rsidR="00650CFB">
        <w:rPr>
          <w:szCs w:val="24"/>
        </w:rPr>
        <w:t>8</w:t>
      </w:r>
    </w:p>
    <w:p w14:paraId="50ED9DEB" w14:textId="77777777" w:rsidR="00540123" w:rsidRDefault="00540123" w:rsidP="00BB65E3">
      <w:pPr>
        <w:autoSpaceDE w:val="0"/>
        <w:autoSpaceDN w:val="0"/>
        <w:adjustRightInd w:val="0"/>
        <w:jc w:val="left"/>
        <w:rPr>
          <w:szCs w:val="24"/>
        </w:rPr>
      </w:pPr>
    </w:p>
    <w:p w14:paraId="50ED9DEC" w14:textId="77777777" w:rsidR="00B520FD" w:rsidRPr="009330A6" w:rsidRDefault="00B520FD" w:rsidP="00650CFB">
      <w:pPr>
        <w:tabs>
          <w:tab w:val="left" w:pos="9180"/>
        </w:tabs>
        <w:autoSpaceDE w:val="0"/>
        <w:autoSpaceDN w:val="0"/>
        <w:adjustRightInd w:val="0"/>
        <w:jc w:val="left"/>
        <w:rPr>
          <w:szCs w:val="24"/>
        </w:rPr>
      </w:pPr>
      <w:r w:rsidRPr="009330A6">
        <w:rPr>
          <w:szCs w:val="24"/>
        </w:rPr>
        <w:t>London</w:t>
      </w:r>
      <w:r w:rsidR="00536947">
        <w:rPr>
          <w:szCs w:val="24"/>
        </w:rPr>
        <w:t>……………………………………………………………………………………</w:t>
      </w:r>
      <w:r w:rsidR="00650CFB">
        <w:rPr>
          <w:szCs w:val="24"/>
        </w:rPr>
        <w:t>...</w:t>
      </w:r>
      <w:r w:rsidR="00536947">
        <w:rPr>
          <w:szCs w:val="24"/>
        </w:rPr>
        <w:t>……</w:t>
      </w:r>
      <w:r w:rsidRPr="009330A6">
        <w:rPr>
          <w:szCs w:val="24"/>
        </w:rPr>
        <w:t xml:space="preserve"> </w:t>
      </w:r>
      <w:r w:rsidR="00650CFB">
        <w:rPr>
          <w:szCs w:val="24"/>
        </w:rPr>
        <w:t>9</w:t>
      </w:r>
    </w:p>
    <w:p w14:paraId="50ED9DED" w14:textId="77777777" w:rsidR="00D4353F" w:rsidRDefault="00D4353F" w:rsidP="00F6008F">
      <w:pPr>
        <w:autoSpaceDE w:val="0"/>
        <w:autoSpaceDN w:val="0"/>
        <w:adjustRightInd w:val="0"/>
        <w:ind w:left="720"/>
        <w:jc w:val="left"/>
        <w:rPr>
          <w:szCs w:val="24"/>
        </w:rPr>
      </w:pPr>
    </w:p>
    <w:p w14:paraId="50ED9DEE" w14:textId="77777777" w:rsidR="00D4353F" w:rsidRDefault="00D4353F" w:rsidP="00F6008F">
      <w:pPr>
        <w:autoSpaceDE w:val="0"/>
        <w:autoSpaceDN w:val="0"/>
        <w:adjustRightInd w:val="0"/>
        <w:ind w:left="720"/>
        <w:jc w:val="left"/>
        <w:rPr>
          <w:szCs w:val="24"/>
        </w:rPr>
      </w:pPr>
      <w:r w:rsidRPr="009330A6">
        <w:rPr>
          <w:szCs w:val="24"/>
        </w:rPr>
        <w:t xml:space="preserve">Review of Drug and Alcohol Needs </w:t>
      </w:r>
      <w:r>
        <w:rPr>
          <w:szCs w:val="24"/>
        </w:rPr>
        <w:t>A</w:t>
      </w:r>
      <w:r w:rsidRPr="009330A6">
        <w:rPr>
          <w:szCs w:val="24"/>
        </w:rPr>
        <w:t>ssessments</w:t>
      </w:r>
      <w:r>
        <w:rPr>
          <w:szCs w:val="24"/>
        </w:rPr>
        <w:t>………………………………</w:t>
      </w:r>
      <w:r w:rsidR="00650CFB">
        <w:rPr>
          <w:szCs w:val="24"/>
        </w:rPr>
        <w:t>….</w:t>
      </w:r>
      <w:r>
        <w:rPr>
          <w:szCs w:val="24"/>
        </w:rPr>
        <w:t>……</w:t>
      </w:r>
      <w:r w:rsidR="00650CFB">
        <w:rPr>
          <w:szCs w:val="24"/>
        </w:rPr>
        <w:t>10</w:t>
      </w:r>
    </w:p>
    <w:p w14:paraId="50ED9DEF" w14:textId="77777777" w:rsidR="00D4353F" w:rsidRDefault="00D4353F" w:rsidP="00F6008F">
      <w:pPr>
        <w:autoSpaceDE w:val="0"/>
        <w:autoSpaceDN w:val="0"/>
        <w:adjustRightInd w:val="0"/>
        <w:ind w:left="720"/>
        <w:jc w:val="left"/>
        <w:rPr>
          <w:szCs w:val="24"/>
        </w:rPr>
      </w:pPr>
    </w:p>
    <w:p w14:paraId="50ED9DF0" w14:textId="77777777" w:rsidR="00B520FD" w:rsidRPr="00536947" w:rsidRDefault="009330A6" w:rsidP="00F6008F">
      <w:pPr>
        <w:autoSpaceDE w:val="0"/>
        <w:autoSpaceDN w:val="0"/>
        <w:adjustRightInd w:val="0"/>
        <w:ind w:left="720"/>
        <w:jc w:val="left"/>
        <w:rPr>
          <w:szCs w:val="24"/>
        </w:rPr>
      </w:pPr>
      <w:r w:rsidRPr="00536947">
        <w:rPr>
          <w:szCs w:val="24"/>
        </w:rPr>
        <w:t>Hackney and City of London</w:t>
      </w:r>
      <w:r w:rsidR="00536947" w:rsidRPr="00536947">
        <w:rPr>
          <w:szCs w:val="24"/>
        </w:rPr>
        <w:t>…………………………………………………</w:t>
      </w:r>
      <w:r w:rsidR="00650CFB">
        <w:rPr>
          <w:szCs w:val="24"/>
        </w:rPr>
        <w:t>…….</w:t>
      </w:r>
      <w:r w:rsidR="00536947" w:rsidRPr="00536947">
        <w:rPr>
          <w:szCs w:val="24"/>
        </w:rPr>
        <w:t>……</w:t>
      </w:r>
      <w:r w:rsidR="00650CFB">
        <w:rPr>
          <w:szCs w:val="24"/>
        </w:rPr>
        <w:t>10</w:t>
      </w:r>
    </w:p>
    <w:p w14:paraId="50ED9DF1" w14:textId="77777777" w:rsidR="009330A6" w:rsidRPr="00536947" w:rsidRDefault="009330A6" w:rsidP="00F6008F">
      <w:pPr>
        <w:autoSpaceDE w:val="0"/>
        <w:autoSpaceDN w:val="0"/>
        <w:adjustRightInd w:val="0"/>
        <w:ind w:left="720"/>
        <w:jc w:val="left"/>
        <w:rPr>
          <w:szCs w:val="24"/>
        </w:rPr>
      </w:pPr>
    </w:p>
    <w:p w14:paraId="50ED9DF2" w14:textId="77777777" w:rsidR="009330A6" w:rsidRPr="00536947" w:rsidRDefault="009330A6" w:rsidP="00F6008F">
      <w:pPr>
        <w:autoSpaceDE w:val="0"/>
        <w:autoSpaceDN w:val="0"/>
        <w:adjustRightInd w:val="0"/>
        <w:ind w:left="720"/>
        <w:jc w:val="left"/>
        <w:rPr>
          <w:szCs w:val="24"/>
        </w:rPr>
      </w:pPr>
      <w:r w:rsidRPr="00536947">
        <w:rPr>
          <w:szCs w:val="24"/>
        </w:rPr>
        <w:t>Islington</w:t>
      </w:r>
      <w:r w:rsidR="00536947" w:rsidRPr="00536947">
        <w:rPr>
          <w:szCs w:val="24"/>
        </w:rPr>
        <w:t>……………………………………………………………………</w:t>
      </w:r>
      <w:r w:rsidR="00650CFB">
        <w:rPr>
          <w:szCs w:val="24"/>
        </w:rPr>
        <w:t>………….</w:t>
      </w:r>
      <w:r w:rsidR="00536947" w:rsidRPr="00536947">
        <w:rPr>
          <w:szCs w:val="24"/>
        </w:rPr>
        <w:t>…</w:t>
      </w:r>
      <w:r w:rsidR="00650CFB">
        <w:rPr>
          <w:szCs w:val="24"/>
        </w:rPr>
        <w:t>12</w:t>
      </w:r>
    </w:p>
    <w:p w14:paraId="50ED9DF3" w14:textId="77777777" w:rsidR="009330A6" w:rsidRPr="00536947" w:rsidRDefault="009330A6" w:rsidP="00F6008F">
      <w:pPr>
        <w:autoSpaceDE w:val="0"/>
        <w:autoSpaceDN w:val="0"/>
        <w:adjustRightInd w:val="0"/>
        <w:ind w:left="720"/>
        <w:jc w:val="left"/>
        <w:rPr>
          <w:szCs w:val="24"/>
        </w:rPr>
      </w:pPr>
    </w:p>
    <w:p w14:paraId="50ED9DF4" w14:textId="77777777" w:rsidR="009330A6" w:rsidRPr="00536947" w:rsidRDefault="009330A6" w:rsidP="00F6008F">
      <w:pPr>
        <w:autoSpaceDE w:val="0"/>
        <w:autoSpaceDN w:val="0"/>
        <w:adjustRightInd w:val="0"/>
        <w:ind w:left="720"/>
        <w:jc w:val="left"/>
        <w:rPr>
          <w:szCs w:val="24"/>
        </w:rPr>
      </w:pPr>
      <w:r w:rsidRPr="00536947">
        <w:rPr>
          <w:szCs w:val="24"/>
        </w:rPr>
        <w:t>Tower Hamlets</w:t>
      </w:r>
      <w:r w:rsidR="00D4353F">
        <w:rPr>
          <w:szCs w:val="24"/>
        </w:rPr>
        <w:t>……………………………………………………………</w:t>
      </w:r>
      <w:r w:rsidR="00650CFB">
        <w:rPr>
          <w:szCs w:val="24"/>
        </w:rPr>
        <w:t>……..</w:t>
      </w:r>
      <w:r w:rsidR="00D4353F">
        <w:rPr>
          <w:szCs w:val="24"/>
        </w:rPr>
        <w:t>………</w:t>
      </w:r>
      <w:r w:rsidR="00650CFB">
        <w:rPr>
          <w:szCs w:val="24"/>
        </w:rPr>
        <w:t>12</w:t>
      </w:r>
    </w:p>
    <w:p w14:paraId="50ED9DF5" w14:textId="77777777" w:rsidR="009330A6" w:rsidRPr="00536947" w:rsidRDefault="009330A6" w:rsidP="00F6008F">
      <w:pPr>
        <w:autoSpaceDE w:val="0"/>
        <w:autoSpaceDN w:val="0"/>
        <w:adjustRightInd w:val="0"/>
        <w:ind w:left="720"/>
        <w:jc w:val="left"/>
        <w:rPr>
          <w:szCs w:val="24"/>
        </w:rPr>
      </w:pPr>
    </w:p>
    <w:p w14:paraId="50ED9DF6" w14:textId="77777777" w:rsidR="009330A6" w:rsidRPr="00536947" w:rsidRDefault="009330A6" w:rsidP="00650CFB">
      <w:pPr>
        <w:tabs>
          <w:tab w:val="left" w:pos="9180"/>
        </w:tabs>
        <w:autoSpaceDE w:val="0"/>
        <w:autoSpaceDN w:val="0"/>
        <w:adjustRightInd w:val="0"/>
        <w:ind w:left="720"/>
        <w:jc w:val="left"/>
        <w:rPr>
          <w:szCs w:val="24"/>
        </w:rPr>
      </w:pPr>
      <w:r w:rsidRPr="00536947">
        <w:rPr>
          <w:szCs w:val="24"/>
        </w:rPr>
        <w:t>Wandsworth</w:t>
      </w:r>
      <w:r w:rsidR="00D4353F">
        <w:rPr>
          <w:szCs w:val="24"/>
        </w:rPr>
        <w:t>………………………………………………………………………</w:t>
      </w:r>
      <w:r w:rsidR="00650CFB">
        <w:rPr>
          <w:szCs w:val="24"/>
        </w:rPr>
        <w:t>……..13</w:t>
      </w:r>
    </w:p>
    <w:p w14:paraId="50ED9DF7" w14:textId="77777777" w:rsidR="009330A6" w:rsidRDefault="009330A6" w:rsidP="00BB65E3">
      <w:pPr>
        <w:autoSpaceDE w:val="0"/>
        <w:autoSpaceDN w:val="0"/>
        <w:adjustRightInd w:val="0"/>
        <w:jc w:val="left"/>
        <w:rPr>
          <w:szCs w:val="24"/>
          <w:u w:val="single"/>
        </w:rPr>
      </w:pPr>
    </w:p>
    <w:p w14:paraId="50ED9DF8" w14:textId="2264850D" w:rsidR="009330A6" w:rsidRPr="00F6008F" w:rsidRDefault="00F6008F" w:rsidP="00924698">
      <w:pPr>
        <w:tabs>
          <w:tab w:val="left" w:pos="9270"/>
        </w:tabs>
        <w:autoSpaceDE w:val="0"/>
        <w:autoSpaceDN w:val="0"/>
        <w:adjustRightInd w:val="0"/>
        <w:jc w:val="left"/>
        <w:rPr>
          <w:szCs w:val="24"/>
        </w:rPr>
      </w:pPr>
      <w:r w:rsidRPr="00F6008F">
        <w:rPr>
          <w:szCs w:val="24"/>
        </w:rPr>
        <w:t>Birmingham</w:t>
      </w:r>
      <w:r w:rsidR="00536947">
        <w:rPr>
          <w:szCs w:val="24"/>
        </w:rPr>
        <w:t>………………………………………………………………………………</w:t>
      </w:r>
      <w:r w:rsidR="00650CFB">
        <w:rPr>
          <w:szCs w:val="24"/>
        </w:rPr>
        <w:t>..</w:t>
      </w:r>
      <w:r w:rsidR="00536947">
        <w:rPr>
          <w:szCs w:val="24"/>
        </w:rPr>
        <w:t>……</w:t>
      </w:r>
      <w:r w:rsidR="00650CFB">
        <w:rPr>
          <w:szCs w:val="24"/>
        </w:rPr>
        <w:t>1</w:t>
      </w:r>
      <w:r w:rsidR="00CD3504">
        <w:rPr>
          <w:szCs w:val="24"/>
        </w:rPr>
        <w:t>8</w:t>
      </w:r>
    </w:p>
    <w:p w14:paraId="50ED9DF9" w14:textId="77777777" w:rsidR="009330A6" w:rsidRDefault="009330A6" w:rsidP="00BB65E3">
      <w:pPr>
        <w:autoSpaceDE w:val="0"/>
        <w:autoSpaceDN w:val="0"/>
        <w:adjustRightInd w:val="0"/>
        <w:jc w:val="left"/>
        <w:rPr>
          <w:szCs w:val="24"/>
          <w:u w:val="single"/>
        </w:rPr>
      </w:pPr>
    </w:p>
    <w:p w14:paraId="50ED9DFA" w14:textId="77777777" w:rsidR="009330A6" w:rsidRPr="00F6008F" w:rsidRDefault="00F6008F" w:rsidP="00BB65E3">
      <w:pPr>
        <w:autoSpaceDE w:val="0"/>
        <w:autoSpaceDN w:val="0"/>
        <w:adjustRightInd w:val="0"/>
        <w:jc w:val="left"/>
        <w:rPr>
          <w:szCs w:val="24"/>
        </w:rPr>
      </w:pPr>
      <w:r w:rsidRPr="00F6008F">
        <w:rPr>
          <w:szCs w:val="24"/>
        </w:rPr>
        <w:t>Bristol</w:t>
      </w:r>
      <w:r w:rsidR="00536947">
        <w:rPr>
          <w:szCs w:val="24"/>
        </w:rPr>
        <w:t>……………………………………………………………………………………………</w:t>
      </w:r>
      <w:r w:rsidR="00650CFB">
        <w:rPr>
          <w:szCs w:val="24"/>
        </w:rPr>
        <w:t>21</w:t>
      </w:r>
    </w:p>
    <w:p w14:paraId="50ED9DFB" w14:textId="77777777" w:rsidR="00F6008F" w:rsidRDefault="00F6008F" w:rsidP="00BB65E3">
      <w:pPr>
        <w:autoSpaceDE w:val="0"/>
        <w:autoSpaceDN w:val="0"/>
        <w:adjustRightInd w:val="0"/>
        <w:jc w:val="left"/>
        <w:rPr>
          <w:szCs w:val="24"/>
          <w:u w:val="single"/>
        </w:rPr>
      </w:pPr>
    </w:p>
    <w:p w14:paraId="50ED9DFC" w14:textId="0F86E16D" w:rsidR="00F6008F" w:rsidRPr="00F6008F" w:rsidRDefault="00F6008F" w:rsidP="00BB65E3">
      <w:pPr>
        <w:autoSpaceDE w:val="0"/>
        <w:autoSpaceDN w:val="0"/>
        <w:adjustRightInd w:val="0"/>
        <w:jc w:val="left"/>
        <w:rPr>
          <w:szCs w:val="24"/>
        </w:rPr>
      </w:pPr>
      <w:r w:rsidRPr="00F6008F">
        <w:rPr>
          <w:szCs w:val="24"/>
        </w:rPr>
        <w:t>Leeds</w:t>
      </w:r>
      <w:r w:rsidR="00536947">
        <w:rPr>
          <w:szCs w:val="24"/>
        </w:rPr>
        <w:t>…………………………………………………………………………………</w:t>
      </w:r>
      <w:r w:rsidR="00937596">
        <w:rPr>
          <w:szCs w:val="24"/>
        </w:rPr>
        <w:t>…</w:t>
      </w:r>
      <w:r w:rsidR="00650CFB">
        <w:rPr>
          <w:szCs w:val="24"/>
        </w:rPr>
        <w:t>.</w:t>
      </w:r>
      <w:r w:rsidR="00536947">
        <w:rPr>
          <w:szCs w:val="24"/>
        </w:rPr>
        <w:t>………</w:t>
      </w:r>
      <w:r w:rsidR="00650CFB">
        <w:rPr>
          <w:szCs w:val="24"/>
        </w:rPr>
        <w:t>2</w:t>
      </w:r>
      <w:r w:rsidR="00CD3504">
        <w:rPr>
          <w:szCs w:val="24"/>
        </w:rPr>
        <w:t>4</w:t>
      </w:r>
    </w:p>
    <w:p w14:paraId="50ED9DFD" w14:textId="77777777" w:rsidR="00F6008F" w:rsidRPr="00F6008F" w:rsidRDefault="00F6008F" w:rsidP="00BB65E3">
      <w:pPr>
        <w:autoSpaceDE w:val="0"/>
        <w:autoSpaceDN w:val="0"/>
        <w:adjustRightInd w:val="0"/>
        <w:jc w:val="left"/>
        <w:rPr>
          <w:szCs w:val="24"/>
        </w:rPr>
      </w:pPr>
    </w:p>
    <w:p w14:paraId="50ED9DFE" w14:textId="77777777" w:rsidR="00F6008F" w:rsidRDefault="00F6008F" w:rsidP="00924698">
      <w:pPr>
        <w:tabs>
          <w:tab w:val="left" w:pos="9180"/>
        </w:tabs>
        <w:autoSpaceDE w:val="0"/>
        <w:autoSpaceDN w:val="0"/>
        <w:adjustRightInd w:val="0"/>
        <w:jc w:val="left"/>
        <w:rPr>
          <w:szCs w:val="24"/>
        </w:rPr>
      </w:pPr>
      <w:r w:rsidRPr="00F6008F">
        <w:rPr>
          <w:szCs w:val="24"/>
        </w:rPr>
        <w:t>Liverpool</w:t>
      </w:r>
      <w:r w:rsidR="00536947">
        <w:rPr>
          <w:szCs w:val="24"/>
        </w:rPr>
        <w:t>…</w:t>
      </w:r>
      <w:r w:rsidR="00924698">
        <w:rPr>
          <w:szCs w:val="24"/>
        </w:rPr>
        <w:t>.</w:t>
      </w:r>
      <w:r w:rsidR="00536947">
        <w:rPr>
          <w:szCs w:val="24"/>
        </w:rPr>
        <w:t>…………………………………………………………………………………</w:t>
      </w:r>
      <w:r w:rsidR="00924698">
        <w:rPr>
          <w:szCs w:val="24"/>
        </w:rPr>
        <w:t>…..2</w:t>
      </w:r>
      <w:r w:rsidR="00650CFB">
        <w:rPr>
          <w:szCs w:val="24"/>
        </w:rPr>
        <w:t>7</w:t>
      </w:r>
    </w:p>
    <w:p w14:paraId="50ED9DFF" w14:textId="77777777" w:rsidR="00F6008F" w:rsidRDefault="00F6008F" w:rsidP="00BB65E3">
      <w:pPr>
        <w:autoSpaceDE w:val="0"/>
        <w:autoSpaceDN w:val="0"/>
        <w:adjustRightInd w:val="0"/>
        <w:jc w:val="left"/>
        <w:rPr>
          <w:szCs w:val="24"/>
        </w:rPr>
      </w:pPr>
    </w:p>
    <w:p w14:paraId="50ED9E00" w14:textId="64D54B1B" w:rsidR="009F6107" w:rsidRPr="00603B15" w:rsidRDefault="009F6107" w:rsidP="00284B3F">
      <w:pPr>
        <w:autoSpaceDE w:val="0"/>
        <w:autoSpaceDN w:val="0"/>
        <w:adjustRightInd w:val="0"/>
        <w:jc w:val="left"/>
        <w:rPr>
          <w:szCs w:val="24"/>
        </w:rPr>
      </w:pPr>
      <w:r w:rsidRPr="00603B15">
        <w:rPr>
          <w:szCs w:val="24"/>
        </w:rPr>
        <w:t>Closing Comments………………………………………………………………………………</w:t>
      </w:r>
      <w:r w:rsidR="00282A9E">
        <w:rPr>
          <w:szCs w:val="24"/>
        </w:rPr>
        <w:t>29</w:t>
      </w:r>
    </w:p>
    <w:p w14:paraId="50ED9E01" w14:textId="77777777" w:rsidR="009F6107" w:rsidRPr="00603B15" w:rsidRDefault="009F6107" w:rsidP="00284B3F">
      <w:pPr>
        <w:autoSpaceDE w:val="0"/>
        <w:autoSpaceDN w:val="0"/>
        <w:adjustRightInd w:val="0"/>
        <w:jc w:val="left"/>
        <w:rPr>
          <w:szCs w:val="24"/>
        </w:rPr>
      </w:pPr>
    </w:p>
    <w:p w14:paraId="50ED9E02" w14:textId="77777777" w:rsidR="00A60E86" w:rsidRPr="00603B15" w:rsidRDefault="00A60E86" w:rsidP="00650CFB">
      <w:pPr>
        <w:tabs>
          <w:tab w:val="left" w:pos="9180"/>
        </w:tabs>
        <w:autoSpaceDE w:val="0"/>
        <w:autoSpaceDN w:val="0"/>
        <w:adjustRightInd w:val="0"/>
        <w:jc w:val="left"/>
        <w:rPr>
          <w:szCs w:val="24"/>
        </w:rPr>
      </w:pPr>
      <w:r w:rsidRPr="00603B15">
        <w:rPr>
          <w:szCs w:val="24"/>
        </w:rPr>
        <w:t>Glossary</w:t>
      </w:r>
      <w:r w:rsidR="00536947" w:rsidRPr="00603B15">
        <w:rPr>
          <w:szCs w:val="24"/>
        </w:rPr>
        <w:t>…………………………………………………………………………………</w:t>
      </w:r>
      <w:r w:rsidR="00650CFB">
        <w:rPr>
          <w:szCs w:val="24"/>
        </w:rPr>
        <w:t>.</w:t>
      </w:r>
      <w:r w:rsidR="00536947" w:rsidRPr="00603B15">
        <w:rPr>
          <w:szCs w:val="24"/>
        </w:rPr>
        <w:t>………</w:t>
      </w:r>
      <w:r w:rsidR="00650CFB">
        <w:rPr>
          <w:szCs w:val="24"/>
        </w:rPr>
        <w:t>31</w:t>
      </w:r>
    </w:p>
    <w:p w14:paraId="50ED9E03" w14:textId="77777777" w:rsidR="00A60E86" w:rsidRPr="00603B15" w:rsidRDefault="00A60E86" w:rsidP="00284B3F">
      <w:pPr>
        <w:autoSpaceDE w:val="0"/>
        <w:autoSpaceDN w:val="0"/>
        <w:adjustRightInd w:val="0"/>
        <w:jc w:val="left"/>
        <w:rPr>
          <w:szCs w:val="24"/>
        </w:rPr>
      </w:pPr>
    </w:p>
    <w:p w14:paraId="50ED9E04" w14:textId="77777777" w:rsidR="00284B3F" w:rsidRPr="00133CBF" w:rsidRDefault="00D80699" w:rsidP="00284B3F">
      <w:pPr>
        <w:autoSpaceDE w:val="0"/>
        <w:autoSpaceDN w:val="0"/>
        <w:adjustRightInd w:val="0"/>
        <w:jc w:val="left"/>
        <w:rPr>
          <w:szCs w:val="24"/>
          <w:highlight w:val="yellow"/>
        </w:rPr>
      </w:pPr>
      <w:r w:rsidRPr="00603B15">
        <w:rPr>
          <w:szCs w:val="24"/>
        </w:rPr>
        <w:t xml:space="preserve">Appendix A </w:t>
      </w:r>
      <w:r w:rsidR="00650CFB">
        <w:rPr>
          <w:szCs w:val="24"/>
        </w:rPr>
        <w:t>–List of Figures</w:t>
      </w:r>
      <w:r w:rsidRPr="00603B15">
        <w:rPr>
          <w:szCs w:val="24"/>
        </w:rPr>
        <w:t>…………………………………………………………</w:t>
      </w:r>
      <w:r w:rsidR="00650CFB">
        <w:rPr>
          <w:szCs w:val="24"/>
        </w:rPr>
        <w:t>….</w:t>
      </w:r>
      <w:r w:rsidRPr="00603B15">
        <w:rPr>
          <w:szCs w:val="24"/>
        </w:rPr>
        <w:t>………</w:t>
      </w:r>
      <w:r w:rsidR="00650CFB">
        <w:rPr>
          <w:szCs w:val="24"/>
        </w:rPr>
        <w:t>32</w:t>
      </w:r>
    </w:p>
    <w:p w14:paraId="50ED9E05" w14:textId="77777777" w:rsidR="00284B3F" w:rsidRPr="00133CBF" w:rsidRDefault="00284B3F" w:rsidP="00284B3F">
      <w:pPr>
        <w:autoSpaceDE w:val="0"/>
        <w:autoSpaceDN w:val="0"/>
        <w:adjustRightInd w:val="0"/>
        <w:jc w:val="left"/>
        <w:rPr>
          <w:b/>
          <w:szCs w:val="24"/>
          <w:highlight w:val="yellow"/>
        </w:rPr>
      </w:pPr>
    </w:p>
    <w:p w14:paraId="50ED9E06" w14:textId="77777777" w:rsidR="006C3CC6" w:rsidRDefault="006C3CC6">
      <w:pPr>
        <w:jc w:val="left"/>
        <w:rPr>
          <w:b/>
          <w:szCs w:val="24"/>
          <w:highlight w:val="yellow"/>
        </w:rPr>
      </w:pPr>
      <w:r>
        <w:rPr>
          <w:b/>
          <w:szCs w:val="24"/>
          <w:highlight w:val="yellow"/>
        </w:rPr>
        <w:br w:type="page"/>
      </w:r>
    </w:p>
    <w:p w14:paraId="50ED9E07" w14:textId="77777777" w:rsidR="00671CD3" w:rsidRPr="00177C67" w:rsidRDefault="00545FE7" w:rsidP="00340B7A">
      <w:pPr>
        <w:autoSpaceDE w:val="0"/>
        <w:autoSpaceDN w:val="0"/>
        <w:adjustRightInd w:val="0"/>
        <w:jc w:val="center"/>
        <w:rPr>
          <w:b/>
          <w:szCs w:val="24"/>
        </w:rPr>
      </w:pPr>
      <w:r>
        <w:rPr>
          <w:b/>
          <w:szCs w:val="24"/>
        </w:rPr>
        <w:lastRenderedPageBreak/>
        <w:t>I</w:t>
      </w:r>
      <w:r w:rsidR="00671CD3" w:rsidRPr="00177C67">
        <w:rPr>
          <w:b/>
          <w:szCs w:val="24"/>
        </w:rPr>
        <w:t>ntroduction</w:t>
      </w:r>
    </w:p>
    <w:p w14:paraId="50ED9E08" w14:textId="77777777" w:rsidR="00671CD3" w:rsidRPr="00133CBF" w:rsidRDefault="00671CD3" w:rsidP="003E0860">
      <w:pPr>
        <w:autoSpaceDE w:val="0"/>
        <w:autoSpaceDN w:val="0"/>
        <w:adjustRightInd w:val="0"/>
        <w:rPr>
          <w:szCs w:val="24"/>
          <w:highlight w:val="yellow"/>
        </w:rPr>
      </w:pPr>
    </w:p>
    <w:p w14:paraId="50ED9E09" w14:textId="78FF621C" w:rsidR="00671CD3" w:rsidRDefault="00352E2D" w:rsidP="00E93D04">
      <w:pPr>
        <w:autoSpaceDE w:val="0"/>
        <w:autoSpaceDN w:val="0"/>
        <w:adjustRightInd w:val="0"/>
        <w:rPr>
          <w:szCs w:val="24"/>
        </w:rPr>
      </w:pPr>
      <w:r>
        <w:rPr>
          <w:szCs w:val="24"/>
        </w:rPr>
        <w:t xml:space="preserve">The purpose of this </w:t>
      </w:r>
      <w:r w:rsidR="002A3AC2">
        <w:rPr>
          <w:szCs w:val="24"/>
        </w:rPr>
        <w:t xml:space="preserve">exploratory </w:t>
      </w:r>
      <w:r>
        <w:rPr>
          <w:szCs w:val="24"/>
        </w:rPr>
        <w:t>report is to examine</w:t>
      </w:r>
      <w:r w:rsidRPr="00352E2D">
        <w:rPr>
          <w:szCs w:val="24"/>
        </w:rPr>
        <w:t xml:space="preserve"> </w:t>
      </w:r>
      <w:r>
        <w:rPr>
          <w:szCs w:val="24"/>
        </w:rPr>
        <w:t>p</w:t>
      </w:r>
      <w:r w:rsidRPr="00352E2D">
        <w:rPr>
          <w:szCs w:val="24"/>
        </w:rPr>
        <w:t xml:space="preserve">otential </w:t>
      </w:r>
      <w:r>
        <w:rPr>
          <w:szCs w:val="24"/>
        </w:rPr>
        <w:t>a</w:t>
      </w:r>
      <w:r w:rsidRPr="00352E2D">
        <w:rPr>
          <w:szCs w:val="24"/>
        </w:rPr>
        <w:t xml:space="preserve">reas in </w:t>
      </w:r>
      <w:r w:rsidR="003F6640">
        <w:rPr>
          <w:szCs w:val="24"/>
        </w:rPr>
        <w:t xml:space="preserve">England </w:t>
      </w:r>
      <w:r w:rsidRPr="00352E2D">
        <w:rPr>
          <w:szCs w:val="24"/>
        </w:rPr>
        <w:t xml:space="preserve">for the </w:t>
      </w:r>
      <w:r>
        <w:rPr>
          <w:szCs w:val="24"/>
        </w:rPr>
        <w:t>l</w:t>
      </w:r>
      <w:r w:rsidRPr="00352E2D">
        <w:rPr>
          <w:szCs w:val="24"/>
        </w:rPr>
        <w:t xml:space="preserve">ocation of </w:t>
      </w:r>
      <w:r>
        <w:rPr>
          <w:szCs w:val="24"/>
        </w:rPr>
        <w:t>new r</w:t>
      </w:r>
      <w:r w:rsidRPr="00352E2D">
        <w:rPr>
          <w:szCs w:val="24"/>
        </w:rPr>
        <w:t xml:space="preserve">esidential </w:t>
      </w:r>
      <w:r>
        <w:rPr>
          <w:szCs w:val="24"/>
        </w:rPr>
        <w:t>s</w:t>
      </w:r>
      <w:r w:rsidRPr="00352E2D">
        <w:rPr>
          <w:szCs w:val="24"/>
        </w:rPr>
        <w:t xml:space="preserve">ubstance </w:t>
      </w:r>
      <w:r>
        <w:rPr>
          <w:szCs w:val="24"/>
        </w:rPr>
        <w:t>m</w:t>
      </w:r>
      <w:r w:rsidRPr="00352E2D">
        <w:rPr>
          <w:szCs w:val="24"/>
        </w:rPr>
        <w:t xml:space="preserve">isuse </w:t>
      </w:r>
      <w:r>
        <w:rPr>
          <w:szCs w:val="24"/>
        </w:rPr>
        <w:t>t</w:t>
      </w:r>
      <w:r w:rsidRPr="00352E2D">
        <w:rPr>
          <w:szCs w:val="24"/>
        </w:rPr>
        <w:t xml:space="preserve">reatment </w:t>
      </w:r>
      <w:r>
        <w:rPr>
          <w:szCs w:val="24"/>
        </w:rPr>
        <w:t>p</w:t>
      </w:r>
      <w:r w:rsidRPr="00352E2D">
        <w:rPr>
          <w:szCs w:val="24"/>
        </w:rPr>
        <w:t>rograms</w:t>
      </w:r>
      <w:r>
        <w:rPr>
          <w:szCs w:val="24"/>
        </w:rPr>
        <w:t xml:space="preserve"> areas.</w:t>
      </w:r>
      <w:r w:rsidR="00D52343">
        <w:rPr>
          <w:rStyle w:val="FootnoteReference"/>
          <w:szCs w:val="24"/>
        </w:rPr>
        <w:footnoteReference w:id="1"/>
      </w:r>
      <w:r>
        <w:rPr>
          <w:szCs w:val="24"/>
        </w:rPr>
        <w:t xml:space="preserve"> </w:t>
      </w:r>
      <w:r w:rsidR="003F6640">
        <w:rPr>
          <w:szCs w:val="24"/>
        </w:rPr>
        <w:t xml:space="preserve">The scope of the report excludes </w:t>
      </w:r>
      <w:r w:rsidR="008B31B1">
        <w:rPr>
          <w:szCs w:val="24"/>
        </w:rPr>
        <w:t xml:space="preserve">Ireland, </w:t>
      </w:r>
      <w:r w:rsidR="000E0BB4">
        <w:rPr>
          <w:szCs w:val="24"/>
        </w:rPr>
        <w:t>Scotland,</w:t>
      </w:r>
      <w:r w:rsidR="003F6640">
        <w:rPr>
          <w:szCs w:val="24"/>
        </w:rPr>
        <w:t xml:space="preserve"> and </w:t>
      </w:r>
      <w:r w:rsidR="008B31B1">
        <w:rPr>
          <w:szCs w:val="24"/>
        </w:rPr>
        <w:t xml:space="preserve">Wales </w:t>
      </w:r>
      <w:r w:rsidR="003F6640">
        <w:rPr>
          <w:szCs w:val="24"/>
        </w:rPr>
        <w:t xml:space="preserve">to keep the examination manageable. Even </w:t>
      </w:r>
      <w:r w:rsidR="002A3AC2">
        <w:rPr>
          <w:szCs w:val="24"/>
        </w:rPr>
        <w:t xml:space="preserve">with this limitation, </w:t>
      </w:r>
      <w:r w:rsidR="003F6640">
        <w:rPr>
          <w:szCs w:val="24"/>
        </w:rPr>
        <w:t>approximately 5</w:t>
      </w:r>
      <w:r w:rsidR="008B31B1">
        <w:rPr>
          <w:szCs w:val="24"/>
        </w:rPr>
        <w:t>4</w:t>
      </w:r>
      <w:r w:rsidR="003F6640">
        <w:rPr>
          <w:szCs w:val="24"/>
        </w:rPr>
        <w:t>.</w:t>
      </w:r>
      <w:r w:rsidR="008B31B1">
        <w:rPr>
          <w:szCs w:val="24"/>
        </w:rPr>
        <w:t>3</w:t>
      </w:r>
      <w:r w:rsidR="003F6640">
        <w:rPr>
          <w:szCs w:val="24"/>
        </w:rPr>
        <w:t xml:space="preserve"> million persons lived in England in 2014.</w:t>
      </w:r>
      <w:r w:rsidR="003F6640">
        <w:rPr>
          <w:rStyle w:val="FootnoteReference"/>
          <w:szCs w:val="24"/>
        </w:rPr>
        <w:footnoteReference w:id="2"/>
      </w:r>
      <w:r w:rsidR="003F6640">
        <w:rPr>
          <w:szCs w:val="24"/>
        </w:rPr>
        <w:t xml:space="preserve"> </w:t>
      </w:r>
      <w:r w:rsidR="00301CB1">
        <w:rPr>
          <w:szCs w:val="24"/>
        </w:rPr>
        <w:t>England comprise</w:t>
      </w:r>
      <w:r w:rsidR="0086552E">
        <w:rPr>
          <w:szCs w:val="24"/>
        </w:rPr>
        <w:t>s</w:t>
      </w:r>
      <w:r w:rsidR="00301CB1">
        <w:rPr>
          <w:szCs w:val="24"/>
        </w:rPr>
        <w:t xml:space="preserve"> approximately 5</w:t>
      </w:r>
      <w:r w:rsidR="0086552E">
        <w:rPr>
          <w:szCs w:val="24"/>
        </w:rPr>
        <w:t>0</w:t>
      </w:r>
      <w:r w:rsidR="00301CB1">
        <w:rPr>
          <w:szCs w:val="24"/>
        </w:rPr>
        <w:t xml:space="preserve"> thousand square miles.</w:t>
      </w:r>
      <w:r w:rsidR="00301CB1">
        <w:rPr>
          <w:rStyle w:val="FootnoteReference"/>
          <w:szCs w:val="24"/>
        </w:rPr>
        <w:footnoteReference w:id="3"/>
      </w:r>
      <w:r w:rsidR="00301CB1">
        <w:rPr>
          <w:szCs w:val="24"/>
        </w:rPr>
        <w:t xml:space="preserve"> </w:t>
      </w:r>
      <w:r w:rsidR="001840B6">
        <w:rPr>
          <w:szCs w:val="24"/>
        </w:rPr>
        <w:t xml:space="preserve">Compared to </w:t>
      </w:r>
      <w:r w:rsidR="00401C0D">
        <w:rPr>
          <w:szCs w:val="24"/>
        </w:rPr>
        <w:t>the United States</w:t>
      </w:r>
      <w:r w:rsidR="001840B6">
        <w:rPr>
          <w:szCs w:val="24"/>
        </w:rPr>
        <w:t xml:space="preserve">, England </w:t>
      </w:r>
      <w:r w:rsidR="00595A27">
        <w:rPr>
          <w:szCs w:val="24"/>
        </w:rPr>
        <w:t>has</w:t>
      </w:r>
      <w:r w:rsidR="001840B6">
        <w:rPr>
          <w:szCs w:val="24"/>
        </w:rPr>
        <w:t xml:space="preserve"> more population than any American state</w:t>
      </w:r>
      <w:r w:rsidR="00545FE7">
        <w:rPr>
          <w:szCs w:val="24"/>
        </w:rPr>
        <w:t>,</w:t>
      </w:r>
      <w:r w:rsidR="001840B6">
        <w:rPr>
          <w:szCs w:val="24"/>
        </w:rPr>
        <w:t xml:space="preserve"> but ha</w:t>
      </w:r>
      <w:r w:rsidR="00595A27">
        <w:rPr>
          <w:szCs w:val="24"/>
        </w:rPr>
        <w:t>s</w:t>
      </w:r>
      <w:r w:rsidR="001840B6">
        <w:rPr>
          <w:szCs w:val="24"/>
        </w:rPr>
        <w:t xml:space="preserve"> fewer square miles than 2</w:t>
      </w:r>
      <w:r w:rsidR="00595A27">
        <w:rPr>
          <w:szCs w:val="24"/>
        </w:rPr>
        <w:t>8</w:t>
      </w:r>
      <w:r w:rsidR="001840B6">
        <w:rPr>
          <w:szCs w:val="24"/>
        </w:rPr>
        <w:t xml:space="preserve"> American states </w:t>
      </w:r>
      <w:r w:rsidR="00536947">
        <w:rPr>
          <w:szCs w:val="24"/>
        </w:rPr>
        <w:t xml:space="preserve">and </w:t>
      </w:r>
      <w:r w:rsidR="00595A27">
        <w:rPr>
          <w:szCs w:val="24"/>
        </w:rPr>
        <w:t xml:space="preserve">has significantly higher </w:t>
      </w:r>
      <w:r w:rsidR="001840B6">
        <w:rPr>
          <w:szCs w:val="24"/>
        </w:rPr>
        <w:t>populat</w:t>
      </w:r>
      <w:r w:rsidR="00595A27">
        <w:rPr>
          <w:szCs w:val="24"/>
        </w:rPr>
        <w:t>ion densities</w:t>
      </w:r>
      <w:r w:rsidR="002A3AC2">
        <w:rPr>
          <w:szCs w:val="24"/>
        </w:rPr>
        <w:t>.</w:t>
      </w:r>
      <w:r w:rsidR="00536947" w:rsidRPr="00536947">
        <w:rPr>
          <w:rStyle w:val="FootnoteReference"/>
          <w:szCs w:val="24"/>
        </w:rPr>
        <w:t xml:space="preserve"> </w:t>
      </w:r>
      <w:r w:rsidR="00536947">
        <w:rPr>
          <w:rStyle w:val="FootnoteReference"/>
          <w:szCs w:val="24"/>
        </w:rPr>
        <w:footnoteReference w:id="4"/>
      </w:r>
      <w:r w:rsidR="002A3AC2">
        <w:rPr>
          <w:szCs w:val="24"/>
        </w:rPr>
        <w:t xml:space="preserve"> Correspondingly, it has a more complex treatment structure. </w:t>
      </w:r>
    </w:p>
    <w:p w14:paraId="50ED9E0A" w14:textId="77777777" w:rsidR="001840B6" w:rsidRDefault="001840B6" w:rsidP="00E93D04">
      <w:pPr>
        <w:autoSpaceDE w:val="0"/>
        <w:autoSpaceDN w:val="0"/>
        <w:adjustRightInd w:val="0"/>
        <w:rPr>
          <w:szCs w:val="24"/>
        </w:rPr>
      </w:pPr>
    </w:p>
    <w:p w14:paraId="50ED9E0B" w14:textId="77777777" w:rsidR="00177C67" w:rsidRDefault="00257103" w:rsidP="00E93D04">
      <w:pPr>
        <w:autoSpaceDE w:val="0"/>
        <w:autoSpaceDN w:val="0"/>
        <w:adjustRightInd w:val="0"/>
        <w:rPr>
          <w:szCs w:val="24"/>
        </w:rPr>
      </w:pPr>
      <w:r>
        <w:rPr>
          <w:szCs w:val="24"/>
        </w:rPr>
        <w:t xml:space="preserve">Given the </w:t>
      </w:r>
      <w:r w:rsidR="0006072F">
        <w:rPr>
          <w:szCs w:val="24"/>
        </w:rPr>
        <w:t xml:space="preserve">size of the geographical area, a decision was made to limit the initial analysis to five </w:t>
      </w:r>
      <w:r w:rsidR="00177C67">
        <w:rPr>
          <w:szCs w:val="24"/>
        </w:rPr>
        <w:t xml:space="preserve">geographically </w:t>
      </w:r>
      <w:r w:rsidR="00A90F50">
        <w:rPr>
          <w:szCs w:val="24"/>
        </w:rPr>
        <w:t>distributed</w:t>
      </w:r>
      <w:r w:rsidR="00497178">
        <w:rPr>
          <w:szCs w:val="24"/>
        </w:rPr>
        <w:t>,</w:t>
      </w:r>
      <w:r w:rsidR="00177C67">
        <w:rPr>
          <w:szCs w:val="24"/>
        </w:rPr>
        <w:t xml:space="preserve"> </w:t>
      </w:r>
      <w:r w:rsidR="0006072F">
        <w:rPr>
          <w:szCs w:val="24"/>
        </w:rPr>
        <w:t>large</w:t>
      </w:r>
      <w:r w:rsidR="00177C67">
        <w:rPr>
          <w:szCs w:val="24"/>
        </w:rPr>
        <w:t xml:space="preserve"> </w:t>
      </w:r>
      <w:r w:rsidR="0006072F">
        <w:rPr>
          <w:szCs w:val="24"/>
        </w:rPr>
        <w:t>urban areas in England</w:t>
      </w:r>
      <w:r w:rsidR="00D74404">
        <w:rPr>
          <w:szCs w:val="24"/>
        </w:rPr>
        <w:t>.</w:t>
      </w:r>
      <w:r w:rsidR="0006072F">
        <w:rPr>
          <w:szCs w:val="24"/>
        </w:rPr>
        <w:t xml:space="preserve"> </w:t>
      </w:r>
      <w:r w:rsidR="00401C0D">
        <w:rPr>
          <w:szCs w:val="24"/>
        </w:rPr>
        <w:t xml:space="preserve">Those </w:t>
      </w:r>
      <w:r w:rsidR="00A90F50">
        <w:rPr>
          <w:szCs w:val="24"/>
        </w:rPr>
        <w:t xml:space="preserve">cities </w:t>
      </w:r>
      <w:r w:rsidR="00401C0D">
        <w:rPr>
          <w:szCs w:val="24"/>
        </w:rPr>
        <w:t xml:space="preserve">analyzed </w:t>
      </w:r>
      <w:r w:rsidR="00A90F50">
        <w:rPr>
          <w:szCs w:val="24"/>
        </w:rPr>
        <w:t>are shown below</w:t>
      </w:r>
      <w:r w:rsidR="00177C67">
        <w:rPr>
          <w:szCs w:val="24"/>
        </w:rPr>
        <w:t>:</w:t>
      </w:r>
      <w:r w:rsidR="00A90F50">
        <w:rPr>
          <w:rStyle w:val="FootnoteReference"/>
          <w:szCs w:val="24"/>
        </w:rPr>
        <w:footnoteReference w:id="5"/>
      </w:r>
    </w:p>
    <w:p w14:paraId="50ED9E0C" w14:textId="77777777" w:rsidR="00177C67" w:rsidRDefault="00177C67" w:rsidP="00E93D04">
      <w:pPr>
        <w:autoSpaceDE w:val="0"/>
        <w:autoSpaceDN w:val="0"/>
        <w:adjustRightInd w:val="0"/>
        <w:rPr>
          <w:szCs w:val="24"/>
        </w:rPr>
      </w:pPr>
    </w:p>
    <w:p w14:paraId="50ED9E0D" w14:textId="77777777" w:rsidR="00FA00A0" w:rsidRDefault="00A90F50" w:rsidP="00B3622E">
      <w:pPr>
        <w:pStyle w:val="ListParagraph"/>
        <w:numPr>
          <w:ilvl w:val="0"/>
          <w:numId w:val="4"/>
        </w:numPr>
        <w:autoSpaceDE w:val="0"/>
        <w:autoSpaceDN w:val="0"/>
        <w:adjustRightInd w:val="0"/>
        <w:rPr>
          <w:szCs w:val="24"/>
        </w:rPr>
      </w:pPr>
      <w:r w:rsidRPr="00FA00A0">
        <w:rPr>
          <w:szCs w:val="24"/>
        </w:rPr>
        <w:t>London</w:t>
      </w:r>
      <w:r w:rsidR="00536947">
        <w:rPr>
          <w:szCs w:val="24"/>
        </w:rPr>
        <w:t>, Southeast</w:t>
      </w:r>
    </w:p>
    <w:p w14:paraId="50ED9E0E" w14:textId="77777777" w:rsidR="00FA00A0" w:rsidRDefault="00A90F50" w:rsidP="00B3622E">
      <w:pPr>
        <w:pStyle w:val="ListParagraph"/>
        <w:numPr>
          <w:ilvl w:val="0"/>
          <w:numId w:val="4"/>
        </w:numPr>
        <w:autoSpaceDE w:val="0"/>
        <w:autoSpaceDN w:val="0"/>
        <w:adjustRightInd w:val="0"/>
        <w:rPr>
          <w:szCs w:val="24"/>
        </w:rPr>
      </w:pPr>
      <w:r w:rsidRPr="00FA00A0">
        <w:rPr>
          <w:szCs w:val="24"/>
        </w:rPr>
        <w:t>Birmin</w:t>
      </w:r>
      <w:r w:rsidR="00AE3B5B" w:rsidRPr="00FA00A0">
        <w:rPr>
          <w:szCs w:val="24"/>
        </w:rPr>
        <w:t xml:space="preserve">gham, West Midlands </w:t>
      </w:r>
    </w:p>
    <w:p w14:paraId="50ED9E0F" w14:textId="77777777" w:rsidR="00FA00A0" w:rsidRDefault="00FA00A0" w:rsidP="00B3622E">
      <w:pPr>
        <w:pStyle w:val="ListParagraph"/>
        <w:numPr>
          <w:ilvl w:val="0"/>
          <w:numId w:val="4"/>
        </w:numPr>
        <w:autoSpaceDE w:val="0"/>
        <w:autoSpaceDN w:val="0"/>
        <w:adjustRightInd w:val="0"/>
        <w:rPr>
          <w:szCs w:val="24"/>
        </w:rPr>
      </w:pPr>
      <w:r w:rsidRPr="00FA00A0">
        <w:rPr>
          <w:szCs w:val="24"/>
        </w:rPr>
        <w:t xml:space="preserve">Bristol, Southwest England </w:t>
      </w:r>
    </w:p>
    <w:p w14:paraId="50ED9E10" w14:textId="77777777" w:rsidR="00FA00A0" w:rsidRDefault="00A90F50" w:rsidP="00B3622E">
      <w:pPr>
        <w:pStyle w:val="ListParagraph"/>
        <w:numPr>
          <w:ilvl w:val="0"/>
          <w:numId w:val="4"/>
        </w:numPr>
        <w:autoSpaceDE w:val="0"/>
        <w:autoSpaceDN w:val="0"/>
        <w:adjustRightInd w:val="0"/>
        <w:rPr>
          <w:szCs w:val="24"/>
        </w:rPr>
      </w:pPr>
      <w:r w:rsidRPr="00FA00A0">
        <w:rPr>
          <w:szCs w:val="24"/>
        </w:rPr>
        <w:t xml:space="preserve">Leeds, West Yorkshire </w:t>
      </w:r>
    </w:p>
    <w:p w14:paraId="50ED9E11" w14:textId="77777777" w:rsidR="00540123" w:rsidRDefault="00A90F50" w:rsidP="00B3622E">
      <w:pPr>
        <w:pStyle w:val="ListParagraph"/>
        <w:numPr>
          <w:ilvl w:val="0"/>
          <w:numId w:val="4"/>
        </w:numPr>
        <w:autoSpaceDE w:val="0"/>
        <w:autoSpaceDN w:val="0"/>
        <w:adjustRightInd w:val="0"/>
        <w:rPr>
          <w:szCs w:val="24"/>
        </w:rPr>
      </w:pPr>
      <w:r w:rsidRPr="00FA00A0">
        <w:rPr>
          <w:szCs w:val="24"/>
        </w:rPr>
        <w:t>Liverpool, Merseyside</w:t>
      </w:r>
    </w:p>
    <w:p w14:paraId="50ED9E12" w14:textId="77777777" w:rsidR="00FA00A0" w:rsidRPr="00FA00A0" w:rsidRDefault="00FA00A0" w:rsidP="00FA00A0">
      <w:pPr>
        <w:autoSpaceDE w:val="0"/>
        <w:autoSpaceDN w:val="0"/>
        <w:adjustRightInd w:val="0"/>
        <w:ind w:left="360"/>
        <w:rPr>
          <w:szCs w:val="24"/>
        </w:rPr>
      </w:pPr>
    </w:p>
    <w:p w14:paraId="50ED9E13" w14:textId="5CCE1D38" w:rsidR="00540123" w:rsidRPr="00540123" w:rsidRDefault="00540123" w:rsidP="00540123">
      <w:pPr>
        <w:autoSpaceDE w:val="0"/>
        <w:autoSpaceDN w:val="0"/>
        <w:adjustRightInd w:val="0"/>
        <w:rPr>
          <w:szCs w:val="24"/>
        </w:rPr>
      </w:pPr>
      <w:r>
        <w:rPr>
          <w:szCs w:val="24"/>
        </w:rPr>
        <w:t xml:space="preserve">Existing residential substance misuse treatment programs in these five areas were identified and mapped </w:t>
      </w:r>
      <w:r w:rsidR="00536947">
        <w:rPr>
          <w:szCs w:val="24"/>
        </w:rPr>
        <w:t>against</w:t>
      </w:r>
      <w:r>
        <w:rPr>
          <w:szCs w:val="24"/>
        </w:rPr>
        <w:t xml:space="preserve"> socio</w:t>
      </w:r>
      <w:r w:rsidR="0054338E">
        <w:rPr>
          <w:szCs w:val="24"/>
        </w:rPr>
        <w:t>-</w:t>
      </w:r>
      <w:r>
        <w:rPr>
          <w:szCs w:val="24"/>
        </w:rPr>
        <w:t xml:space="preserve">demographic data on income and </w:t>
      </w:r>
      <w:r w:rsidR="00B43811">
        <w:rPr>
          <w:szCs w:val="24"/>
        </w:rPr>
        <w:t>population density</w:t>
      </w:r>
      <w:r w:rsidR="000E0BB4">
        <w:rPr>
          <w:szCs w:val="24"/>
        </w:rPr>
        <w:t xml:space="preserve">. </w:t>
      </w:r>
      <w:r w:rsidR="0054338E">
        <w:rPr>
          <w:szCs w:val="24"/>
        </w:rPr>
        <w:t xml:space="preserve">The purpose of the analysis is to identify areas where there is good population density and average to better median household income, but </w:t>
      </w:r>
      <w:r w:rsidR="00497178">
        <w:rPr>
          <w:szCs w:val="24"/>
        </w:rPr>
        <w:t xml:space="preserve">few or </w:t>
      </w:r>
      <w:r w:rsidR="0054338E">
        <w:rPr>
          <w:szCs w:val="24"/>
        </w:rPr>
        <w:t>no existing detoxification or other residential programs</w:t>
      </w:r>
      <w:r w:rsidR="000E0BB4">
        <w:rPr>
          <w:szCs w:val="24"/>
        </w:rPr>
        <w:t xml:space="preserve">. </w:t>
      </w:r>
      <w:r w:rsidR="0054338E">
        <w:rPr>
          <w:szCs w:val="24"/>
        </w:rPr>
        <w:t>The report does not measure the number of persons that might use a program at each potential location.</w:t>
      </w:r>
      <w:r w:rsidR="00B8097B">
        <w:rPr>
          <w:szCs w:val="24"/>
        </w:rPr>
        <w:t xml:space="preserve"> </w:t>
      </w:r>
    </w:p>
    <w:p w14:paraId="50ED9E14" w14:textId="77777777" w:rsidR="007970C4" w:rsidRDefault="007970C4" w:rsidP="00E93D04">
      <w:pPr>
        <w:autoSpaceDE w:val="0"/>
        <w:autoSpaceDN w:val="0"/>
        <w:adjustRightInd w:val="0"/>
        <w:rPr>
          <w:szCs w:val="24"/>
          <w:highlight w:val="yellow"/>
        </w:rPr>
      </w:pPr>
    </w:p>
    <w:p w14:paraId="50ED9E15" w14:textId="600A6F6A" w:rsidR="007970C4" w:rsidRDefault="007970C4" w:rsidP="00E93D04">
      <w:pPr>
        <w:autoSpaceDE w:val="0"/>
        <w:autoSpaceDN w:val="0"/>
        <w:adjustRightInd w:val="0"/>
        <w:rPr>
          <w:szCs w:val="24"/>
        </w:rPr>
      </w:pPr>
      <w:r w:rsidRPr="007970C4">
        <w:rPr>
          <w:szCs w:val="24"/>
        </w:rPr>
        <w:t xml:space="preserve">There are systemic differences in the </w:t>
      </w:r>
      <w:r w:rsidR="0015187D">
        <w:rPr>
          <w:szCs w:val="24"/>
        </w:rPr>
        <w:t>administration</w:t>
      </w:r>
      <w:r w:rsidRPr="007970C4">
        <w:rPr>
          <w:szCs w:val="24"/>
        </w:rPr>
        <w:t xml:space="preserve"> of drug and alcohol treatment between</w:t>
      </w:r>
      <w:r>
        <w:rPr>
          <w:szCs w:val="24"/>
        </w:rPr>
        <w:t xml:space="preserve"> the United States and England. </w:t>
      </w:r>
      <w:r w:rsidR="00401C0D">
        <w:rPr>
          <w:szCs w:val="24"/>
        </w:rPr>
        <w:t xml:space="preserve">In </w:t>
      </w:r>
      <w:r w:rsidR="000E0BB4">
        <w:rPr>
          <w:szCs w:val="24"/>
        </w:rPr>
        <w:t>England,</w:t>
      </w:r>
      <w:r w:rsidR="00401C0D">
        <w:rPr>
          <w:szCs w:val="24"/>
        </w:rPr>
        <w:t xml:space="preserve"> these </w:t>
      </w:r>
      <w:r>
        <w:rPr>
          <w:szCs w:val="24"/>
        </w:rPr>
        <w:t>differences include:</w:t>
      </w:r>
    </w:p>
    <w:p w14:paraId="50ED9E16" w14:textId="77777777" w:rsidR="007970C4" w:rsidRDefault="007970C4" w:rsidP="00E93D04">
      <w:pPr>
        <w:autoSpaceDE w:val="0"/>
        <w:autoSpaceDN w:val="0"/>
        <w:adjustRightInd w:val="0"/>
        <w:rPr>
          <w:szCs w:val="24"/>
        </w:rPr>
      </w:pPr>
    </w:p>
    <w:p w14:paraId="50ED9E17" w14:textId="77777777" w:rsidR="007970C4" w:rsidRPr="007970C4" w:rsidRDefault="007970C4" w:rsidP="00B3622E">
      <w:pPr>
        <w:pStyle w:val="ListParagraph"/>
        <w:numPr>
          <w:ilvl w:val="0"/>
          <w:numId w:val="8"/>
        </w:numPr>
        <w:autoSpaceDE w:val="0"/>
        <w:autoSpaceDN w:val="0"/>
        <w:adjustRightInd w:val="0"/>
        <w:rPr>
          <w:rStyle w:val="st1"/>
          <w:szCs w:val="24"/>
          <w:lang w:val="en"/>
        </w:rPr>
      </w:pPr>
      <w:r w:rsidRPr="007970C4">
        <w:rPr>
          <w:szCs w:val="24"/>
        </w:rPr>
        <w:t xml:space="preserve">Drug treatment providers </w:t>
      </w:r>
      <w:r w:rsidR="0015187D">
        <w:rPr>
          <w:szCs w:val="24"/>
        </w:rPr>
        <w:t xml:space="preserve">voluntarily </w:t>
      </w:r>
      <w:r w:rsidRPr="007970C4">
        <w:rPr>
          <w:szCs w:val="24"/>
        </w:rPr>
        <w:t xml:space="preserve">report treatment data to a </w:t>
      </w:r>
      <w:r w:rsidRPr="007970C4">
        <w:rPr>
          <w:rStyle w:val="Emphasis"/>
          <w:b w:val="0"/>
          <w:szCs w:val="24"/>
          <w:lang w:val="en"/>
        </w:rPr>
        <w:t>National Drug Treatment Monitoring System</w:t>
      </w:r>
      <w:r w:rsidRPr="007970C4">
        <w:rPr>
          <w:rStyle w:val="st1"/>
          <w:szCs w:val="24"/>
          <w:lang w:val="en"/>
        </w:rPr>
        <w:t xml:space="preserve"> (NDTMS)</w:t>
      </w:r>
      <w:r w:rsidR="00BB0BDB">
        <w:rPr>
          <w:rStyle w:val="st1"/>
          <w:szCs w:val="24"/>
          <w:lang w:val="en"/>
        </w:rPr>
        <w:t xml:space="preserve"> and alcohol treatment providers report through a </w:t>
      </w:r>
      <w:r w:rsidR="00BB0BDB" w:rsidRPr="00BB0BDB">
        <w:rPr>
          <w:rStyle w:val="st1"/>
          <w:szCs w:val="24"/>
          <w:lang w:val="en"/>
        </w:rPr>
        <w:t>National Alcohol Treatment Monitoring System (NATMS)</w:t>
      </w:r>
      <w:r w:rsidR="00BB0BDB">
        <w:rPr>
          <w:rStyle w:val="st1"/>
          <w:szCs w:val="24"/>
          <w:lang w:val="en"/>
        </w:rPr>
        <w:t>.</w:t>
      </w:r>
    </w:p>
    <w:p w14:paraId="50ED9E18" w14:textId="77777777" w:rsidR="007970C4" w:rsidRDefault="007970C4" w:rsidP="00E93D04">
      <w:pPr>
        <w:autoSpaceDE w:val="0"/>
        <w:autoSpaceDN w:val="0"/>
        <w:adjustRightInd w:val="0"/>
        <w:rPr>
          <w:rStyle w:val="st1"/>
          <w:szCs w:val="24"/>
          <w:lang w:val="en"/>
        </w:rPr>
      </w:pPr>
    </w:p>
    <w:p w14:paraId="50ED9E19" w14:textId="77777777" w:rsidR="007970C4" w:rsidRPr="007970C4" w:rsidRDefault="0076667E" w:rsidP="00B3622E">
      <w:pPr>
        <w:pStyle w:val="ListParagraph"/>
        <w:numPr>
          <w:ilvl w:val="0"/>
          <w:numId w:val="8"/>
        </w:numPr>
        <w:autoSpaceDE w:val="0"/>
        <w:autoSpaceDN w:val="0"/>
        <w:adjustRightInd w:val="0"/>
        <w:rPr>
          <w:rStyle w:val="st1"/>
          <w:szCs w:val="24"/>
          <w:lang w:val="en"/>
        </w:rPr>
      </w:pPr>
      <w:r>
        <w:rPr>
          <w:rStyle w:val="st1"/>
          <w:szCs w:val="24"/>
          <w:lang w:val="en"/>
        </w:rPr>
        <w:t xml:space="preserve">The </w:t>
      </w:r>
      <w:r w:rsidR="007970C4" w:rsidRPr="007970C4">
        <w:rPr>
          <w:rStyle w:val="st1"/>
          <w:szCs w:val="24"/>
          <w:lang w:val="en"/>
        </w:rPr>
        <w:t>NDTMS provides needs assessment data to what are called “local authorities” but access to the needs assessment is restricted to staff of the local authorities.</w:t>
      </w:r>
    </w:p>
    <w:p w14:paraId="50ED9E1A" w14:textId="77777777" w:rsidR="007970C4" w:rsidRDefault="007970C4" w:rsidP="00E93D04">
      <w:pPr>
        <w:autoSpaceDE w:val="0"/>
        <w:autoSpaceDN w:val="0"/>
        <w:adjustRightInd w:val="0"/>
        <w:rPr>
          <w:rStyle w:val="st1"/>
          <w:szCs w:val="24"/>
          <w:lang w:val="en"/>
        </w:rPr>
      </w:pPr>
    </w:p>
    <w:p w14:paraId="50ED9E1B" w14:textId="72D1BCE7" w:rsidR="007970C4" w:rsidRPr="007970C4" w:rsidRDefault="007970C4" w:rsidP="00B3622E">
      <w:pPr>
        <w:pStyle w:val="ListParagraph"/>
        <w:numPr>
          <w:ilvl w:val="0"/>
          <w:numId w:val="8"/>
        </w:numPr>
        <w:autoSpaceDE w:val="0"/>
        <w:autoSpaceDN w:val="0"/>
        <w:adjustRightInd w:val="0"/>
        <w:rPr>
          <w:rStyle w:val="st1"/>
          <w:szCs w:val="24"/>
          <w:lang w:val="en"/>
        </w:rPr>
      </w:pPr>
      <w:r w:rsidRPr="007970C4">
        <w:rPr>
          <w:rStyle w:val="st1"/>
          <w:szCs w:val="24"/>
          <w:lang w:val="en"/>
        </w:rPr>
        <w:lastRenderedPageBreak/>
        <w:t xml:space="preserve">All </w:t>
      </w:r>
      <w:r w:rsidR="000E0BB4" w:rsidRPr="007970C4">
        <w:rPr>
          <w:rStyle w:val="st1"/>
          <w:szCs w:val="24"/>
          <w:lang w:val="en"/>
        </w:rPr>
        <w:t>health-related</w:t>
      </w:r>
      <w:r w:rsidRPr="007970C4">
        <w:rPr>
          <w:rStyle w:val="st1"/>
          <w:szCs w:val="24"/>
          <w:lang w:val="en"/>
        </w:rPr>
        <w:t xml:space="preserve"> programs appear to be </w:t>
      </w:r>
      <w:r w:rsidR="00D852E3">
        <w:rPr>
          <w:rStyle w:val="st1"/>
          <w:szCs w:val="24"/>
          <w:lang w:val="en"/>
        </w:rPr>
        <w:t xml:space="preserve">required to </w:t>
      </w:r>
      <w:r w:rsidR="0015187D">
        <w:rPr>
          <w:rStyle w:val="st1"/>
          <w:szCs w:val="24"/>
          <w:lang w:val="en"/>
        </w:rPr>
        <w:t>regist</w:t>
      </w:r>
      <w:r w:rsidR="0015187D" w:rsidRPr="007970C4">
        <w:rPr>
          <w:rStyle w:val="st1"/>
          <w:szCs w:val="24"/>
          <w:lang w:val="en"/>
        </w:rPr>
        <w:t>er</w:t>
      </w:r>
      <w:r w:rsidRPr="007970C4">
        <w:rPr>
          <w:rStyle w:val="st1"/>
          <w:szCs w:val="24"/>
          <w:lang w:val="en"/>
        </w:rPr>
        <w:t xml:space="preserve"> with the Care Quality Commission (CQC)</w:t>
      </w:r>
      <w:r w:rsidR="00E456B2">
        <w:rPr>
          <w:rStyle w:val="st1"/>
          <w:szCs w:val="24"/>
          <w:lang w:val="en"/>
        </w:rPr>
        <w:t xml:space="preserve"> and the CQC performs inspection visits of residential rehabilitation programs.</w:t>
      </w:r>
      <w:r w:rsidR="0015187D">
        <w:rPr>
          <w:rStyle w:val="st1"/>
          <w:szCs w:val="24"/>
          <w:lang w:val="en"/>
        </w:rPr>
        <w:t xml:space="preserve"> However, significant numbers do not appear to have registered.</w:t>
      </w:r>
      <w:r w:rsidR="00E456B2">
        <w:rPr>
          <w:rStyle w:val="FootnoteReference"/>
          <w:szCs w:val="24"/>
          <w:lang w:val="en"/>
        </w:rPr>
        <w:footnoteReference w:id="6"/>
      </w:r>
      <w:r w:rsidRPr="007970C4">
        <w:rPr>
          <w:rStyle w:val="st1"/>
          <w:szCs w:val="24"/>
          <w:lang w:val="en"/>
        </w:rPr>
        <w:t xml:space="preserve"> </w:t>
      </w:r>
    </w:p>
    <w:p w14:paraId="50ED9E1C" w14:textId="77777777" w:rsidR="007970C4" w:rsidRDefault="007970C4" w:rsidP="00E93D04">
      <w:pPr>
        <w:autoSpaceDE w:val="0"/>
        <w:autoSpaceDN w:val="0"/>
        <w:adjustRightInd w:val="0"/>
        <w:rPr>
          <w:rStyle w:val="st1"/>
          <w:szCs w:val="24"/>
          <w:lang w:val="en"/>
        </w:rPr>
      </w:pPr>
    </w:p>
    <w:p w14:paraId="50ED9E1D" w14:textId="28C13689" w:rsidR="007970C4" w:rsidRPr="00066AA8" w:rsidRDefault="007970C4" w:rsidP="00B3622E">
      <w:pPr>
        <w:pStyle w:val="ListParagraph"/>
        <w:numPr>
          <w:ilvl w:val="0"/>
          <w:numId w:val="8"/>
        </w:numPr>
        <w:autoSpaceDE w:val="0"/>
        <w:autoSpaceDN w:val="0"/>
        <w:adjustRightInd w:val="0"/>
        <w:rPr>
          <w:rStyle w:val="st1"/>
          <w:szCs w:val="24"/>
        </w:rPr>
      </w:pPr>
      <w:r w:rsidRPr="007970C4">
        <w:rPr>
          <w:rStyle w:val="st1"/>
          <w:szCs w:val="24"/>
          <w:lang w:val="en"/>
        </w:rPr>
        <w:t xml:space="preserve">Substance misuse programs appear to be registered with the CQC under the category of “residential rehabilitation homes” with the authority to provide substance misuse services. </w:t>
      </w:r>
      <w:r w:rsidR="000E0BB4" w:rsidRPr="007970C4">
        <w:rPr>
          <w:rStyle w:val="st1"/>
          <w:szCs w:val="24"/>
          <w:lang w:val="en"/>
        </w:rPr>
        <w:t>However,</w:t>
      </w:r>
      <w:r w:rsidRPr="007970C4">
        <w:rPr>
          <w:rStyle w:val="st1"/>
          <w:szCs w:val="24"/>
          <w:lang w:val="en"/>
        </w:rPr>
        <w:t xml:space="preserve"> this is a general category and entities registered under this can also provide different services</w:t>
      </w:r>
      <w:r w:rsidR="00066AA8">
        <w:rPr>
          <w:rStyle w:val="st1"/>
          <w:szCs w:val="24"/>
          <w:lang w:val="en"/>
        </w:rPr>
        <w:t xml:space="preserve"> </w:t>
      </w:r>
      <w:r w:rsidR="000E0BB4">
        <w:rPr>
          <w:rStyle w:val="st1"/>
          <w:szCs w:val="24"/>
          <w:lang w:val="en"/>
        </w:rPr>
        <w:t>e.g.,</w:t>
      </w:r>
      <w:r w:rsidR="00066AA8">
        <w:rPr>
          <w:rStyle w:val="st1"/>
          <w:szCs w:val="24"/>
          <w:lang w:val="en"/>
        </w:rPr>
        <w:t xml:space="preserve"> mental health and personal care</w:t>
      </w:r>
      <w:r w:rsidR="000E0BB4" w:rsidRPr="007970C4">
        <w:rPr>
          <w:rStyle w:val="st1"/>
          <w:szCs w:val="24"/>
          <w:lang w:val="en"/>
        </w:rPr>
        <w:t xml:space="preserve">. </w:t>
      </w:r>
    </w:p>
    <w:p w14:paraId="50ED9E1E" w14:textId="77777777" w:rsidR="00066AA8" w:rsidRPr="00066AA8" w:rsidRDefault="00066AA8" w:rsidP="00066AA8">
      <w:pPr>
        <w:pStyle w:val="ListParagraph"/>
        <w:rPr>
          <w:szCs w:val="24"/>
        </w:rPr>
      </w:pPr>
    </w:p>
    <w:p w14:paraId="50ED9E1F" w14:textId="77777777" w:rsidR="00066AA8" w:rsidRDefault="00066AA8" w:rsidP="00B3622E">
      <w:pPr>
        <w:pStyle w:val="ListParagraph"/>
        <w:numPr>
          <w:ilvl w:val="0"/>
          <w:numId w:val="8"/>
        </w:numPr>
        <w:autoSpaceDE w:val="0"/>
        <w:autoSpaceDN w:val="0"/>
        <w:adjustRightInd w:val="0"/>
        <w:rPr>
          <w:szCs w:val="24"/>
        </w:rPr>
      </w:pPr>
      <w:r>
        <w:rPr>
          <w:szCs w:val="24"/>
        </w:rPr>
        <w:t xml:space="preserve">There appear to be no equivalent English data resources such as the United States’ National Survey of Substance Abuse Treatment Services (N-SSATS) or the </w:t>
      </w:r>
      <w:r w:rsidRPr="00066AA8">
        <w:rPr>
          <w:szCs w:val="24"/>
        </w:rPr>
        <w:t>National Survey on Drug Use and Health (NSDUH)</w:t>
      </w:r>
      <w:r w:rsidR="00F52306">
        <w:rPr>
          <w:szCs w:val="24"/>
        </w:rPr>
        <w:t>, or the block grant reporting system of the United States’ Substance Abuse and Mental Health Services Administration (SAMHSA).</w:t>
      </w:r>
    </w:p>
    <w:p w14:paraId="50ED9E20" w14:textId="77777777" w:rsidR="00F52306" w:rsidRPr="00F52306" w:rsidRDefault="00F52306" w:rsidP="00F52306">
      <w:pPr>
        <w:pStyle w:val="ListParagraph"/>
        <w:rPr>
          <w:szCs w:val="24"/>
        </w:rPr>
      </w:pPr>
    </w:p>
    <w:p w14:paraId="50ED9E21" w14:textId="77777777" w:rsidR="00F52306" w:rsidRDefault="00B8097B" w:rsidP="00B3622E">
      <w:pPr>
        <w:pStyle w:val="ListParagraph"/>
        <w:numPr>
          <w:ilvl w:val="0"/>
          <w:numId w:val="8"/>
        </w:numPr>
        <w:autoSpaceDE w:val="0"/>
        <w:autoSpaceDN w:val="0"/>
        <w:adjustRightInd w:val="0"/>
        <w:rPr>
          <w:szCs w:val="24"/>
        </w:rPr>
      </w:pPr>
      <w:r>
        <w:rPr>
          <w:szCs w:val="24"/>
        </w:rPr>
        <w:t xml:space="preserve">Although there are national systems of drug and alcohol treatment reporting </w:t>
      </w:r>
      <w:r w:rsidR="00E456B2">
        <w:rPr>
          <w:szCs w:val="24"/>
        </w:rPr>
        <w:t xml:space="preserve">which collect residential information, </w:t>
      </w:r>
      <w:r>
        <w:rPr>
          <w:szCs w:val="24"/>
        </w:rPr>
        <w:t xml:space="preserve">there </w:t>
      </w:r>
      <w:r w:rsidR="00E456B2">
        <w:rPr>
          <w:szCs w:val="24"/>
        </w:rPr>
        <w:t xml:space="preserve">appears to be </w:t>
      </w:r>
      <w:r>
        <w:rPr>
          <w:szCs w:val="24"/>
        </w:rPr>
        <w:t xml:space="preserve">no national or local-level </w:t>
      </w:r>
      <w:r w:rsidR="00E456B2">
        <w:rPr>
          <w:szCs w:val="24"/>
        </w:rPr>
        <w:t xml:space="preserve">public </w:t>
      </w:r>
      <w:r>
        <w:rPr>
          <w:szCs w:val="24"/>
        </w:rPr>
        <w:t xml:space="preserve">reporting on the </w:t>
      </w:r>
      <w:r w:rsidR="00E456B2">
        <w:rPr>
          <w:szCs w:val="24"/>
        </w:rPr>
        <w:t xml:space="preserve">occupancy rates or </w:t>
      </w:r>
      <w:r>
        <w:rPr>
          <w:szCs w:val="24"/>
        </w:rPr>
        <w:t>number of persons treated by each residential provider.</w:t>
      </w:r>
      <w:r>
        <w:rPr>
          <w:rStyle w:val="FootnoteReference"/>
          <w:szCs w:val="24"/>
        </w:rPr>
        <w:footnoteReference w:id="7"/>
      </w:r>
      <w:r>
        <w:rPr>
          <w:szCs w:val="24"/>
        </w:rPr>
        <w:t xml:space="preserve"> </w:t>
      </w:r>
    </w:p>
    <w:p w14:paraId="50ED9E22" w14:textId="77777777" w:rsidR="00BC1B4B" w:rsidRPr="00BC1B4B" w:rsidRDefault="00BC1B4B" w:rsidP="00BC1B4B">
      <w:pPr>
        <w:pStyle w:val="ListParagraph"/>
        <w:rPr>
          <w:szCs w:val="24"/>
        </w:rPr>
      </w:pPr>
    </w:p>
    <w:p w14:paraId="50ED9E23" w14:textId="77777777" w:rsidR="00BC1B4B" w:rsidRPr="00A166F0" w:rsidRDefault="00BC1B4B" w:rsidP="00B3622E">
      <w:pPr>
        <w:pStyle w:val="ListParagraph"/>
        <w:numPr>
          <w:ilvl w:val="0"/>
          <w:numId w:val="8"/>
        </w:numPr>
        <w:autoSpaceDE w:val="0"/>
        <w:autoSpaceDN w:val="0"/>
        <w:adjustRightInd w:val="0"/>
        <w:rPr>
          <w:szCs w:val="24"/>
        </w:rPr>
      </w:pPr>
      <w:r w:rsidRPr="00A166F0">
        <w:rPr>
          <w:szCs w:val="24"/>
        </w:rPr>
        <w:t xml:space="preserve">In </w:t>
      </w:r>
      <w:r w:rsidR="00803EB6" w:rsidRPr="00A166F0">
        <w:rPr>
          <w:szCs w:val="24"/>
        </w:rPr>
        <w:t>2014 and 2015</w:t>
      </w:r>
      <w:r w:rsidR="00A166F0">
        <w:rPr>
          <w:szCs w:val="24"/>
        </w:rPr>
        <w:t>,</w:t>
      </w:r>
      <w:r w:rsidR="00803EB6" w:rsidRPr="00A166F0">
        <w:rPr>
          <w:szCs w:val="24"/>
        </w:rPr>
        <w:t xml:space="preserve"> Public Health England </w:t>
      </w:r>
      <w:r w:rsidR="00A166F0" w:rsidRPr="00A166F0">
        <w:rPr>
          <w:szCs w:val="24"/>
        </w:rPr>
        <w:t>(PHE) supplied approximately £10</w:t>
      </w:r>
      <w:r w:rsidR="001E173F">
        <w:rPr>
          <w:szCs w:val="24"/>
        </w:rPr>
        <w:t>,000,000</w:t>
      </w:r>
      <w:r w:rsidR="00A166F0" w:rsidRPr="00A166F0">
        <w:rPr>
          <w:szCs w:val="24"/>
        </w:rPr>
        <w:t xml:space="preserve"> in construction and renovation funds for local programs. </w:t>
      </w:r>
      <w:r w:rsidR="00A166F0">
        <w:rPr>
          <w:szCs w:val="24"/>
        </w:rPr>
        <w:t>C</w:t>
      </w:r>
      <w:r w:rsidR="00A166F0" w:rsidRPr="00A166F0">
        <w:rPr>
          <w:szCs w:val="24"/>
        </w:rPr>
        <w:t>onstruction funds are not typically provided under SAMHSA funding grants.</w:t>
      </w:r>
      <w:r w:rsidR="00A166F0">
        <w:rPr>
          <w:rStyle w:val="FootnoteReference"/>
          <w:szCs w:val="24"/>
        </w:rPr>
        <w:footnoteReference w:id="8"/>
      </w:r>
      <w:r w:rsidR="00A166F0" w:rsidRPr="00A166F0">
        <w:rPr>
          <w:szCs w:val="24"/>
        </w:rPr>
        <w:t xml:space="preserve"> </w:t>
      </w:r>
    </w:p>
    <w:p w14:paraId="50ED9E24" w14:textId="77777777" w:rsidR="00066AA8" w:rsidRPr="00066AA8" w:rsidRDefault="00066AA8" w:rsidP="00066AA8">
      <w:pPr>
        <w:pStyle w:val="ListParagraph"/>
        <w:rPr>
          <w:szCs w:val="24"/>
        </w:rPr>
      </w:pPr>
    </w:p>
    <w:p w14:paraId="50ED9E25" w14:textId="77777777" w:rsidR="007970C4" w:rsidRDefault="007970C4" w:rsidP="00E93D04">
      <w:pPr>
        <w:autoSpaceDE w:val="0"/>
        <w:autoSpaceDN w:val="0"/>
        <w:adjustRightInd w:val="0"/>
        <w:rPr>
          <w:szCs w:val="24"/>
          <w:highlight w:val="yellow"/>
        </w:rPr>
      </w:pPr>
    </w:p>
    <w:p w14:paraId="50ED9E26" w14:textId="77777777" w:rsidR="00340B7A" w:rsidRPr="000611DD" w:rsidRDefault="00340B7A" w:rsidP="00340B7A">
      <w:pPr>
        <w:autoSpaceDE w:val="0"/>
        <w:autoSpaceDN w:val="0"/>
        <w:adjustRightInd w:val="0"/>
        <w:jc w:val="center"/>
        <w:rPr>
          <w:b/>
          <w:szCs w:val="24"/>
        </w:rPr>
      </w:pPr>
      <w:r w:rsidRPr="000611DD">
        <w:rPr>
          <w:b/>
          <w:szCs w:val="24"/>
        </w:rPr>
        <w:t>Summary</w:t>
      </w:r>
    </w:p>
    <w:p w14:paraId="50ED9E27" w14:textId="77777777" w:rsidR="00340B7A" w:rsidRPr="00133CBF" w:rsidRDefault="00340B7A" w:rsidP="003E0860">
      <w:pPr>
        <w:autoSpaceDE w:val="0"/>
        <w:autoSpaceDN w:val="0"/>
        <w:adjustRightInd w:val="0"/>
        <w:rPr>
          <w:szCs w:val="24"/>
          <w:highlight w:val="yellow"/>
        </w:rPr>
      </w:pPr>
    </w:p>
    <w:p w14:paraId="50ED9E28" w14:textId="49936432" w:rsidR="009330A6" w:rsidRDefault="009330A6" w:rsidP="009330A6">
      <w:pPr>
        <w:pStyle w:val="ListParagraph"/>
        <w:numPr>
          <w:ilvl w:val="0"/>
          <w:numId w:val="1"/>
        </w:numPr>
        <w:autoSpaceDE w:val="0"/>
        <w:autoSpaceDN w:val="0"/>
        <w:adjustRightInd w:val="0"/>
        <w:rPr>
          <w:szCs w:val="24"/>
        </w:rPr>
      </w:pPr>
      <w:r w:rsidRPr="009330A6">
        <w:rPr>
          <w:szCs w:val="24"/>
        </w:rPr>
        <w:t xml:space="preserve">To keep the report to a manageable scope, the authors decided to limit its focus to five larger urban areas in England excluding Ireland, </w:t>
      </w:r>
      <w:r w:rsidR="00C23FE2" w:rsidRPr="009330A6">
        <w:rPr>
          <w:szCs w:val="24"/>
        </w:rPr>
        <w:t>Scotland,</w:t>
      </w:r>
      <w:r w:rsidRPr="009330A6">
        <w:rPr>
          <w:szCs w:val="24"/>
        </w:rPr>
        <w:t xml:space="preserve"> and Wales. </w:t>
      </w:r>
    </w:p>
    <w:p w14:paraId="50ED9E29" w14:textId="77777777" w:rsidR="00B832D8" w:rsidRDefault="00B832D8" w:rsidP="00B832D8">
      <w:pPr>
        <w:autoSpaceDE w:val="0"/>
        <w:autoSpaceDN w:val="0"/>
        <w:adjustRightInd w:val="0"/>
        <w:rPr>
          <w:szCs w:val="24"/>
        </w:rPr>
      </w:pPr>
    </w:p>
    <w:p w14:paraId="50ED9E2A" w14:textId="77777777" w:rsidR="00A166F0" w:rsidRDefault="00A166F0" w:rsidP="00B832D8">
      <w:pPr>
        <w:pStyle w:val="ListParagraph"/>
        <w:numPr>
          <w:ilvl w:val="0"/>
          <w:numId w:val="1"/>
        </w:numPr>
        <w:autoSpaceDE w:val="0"/>
        <w:autoSpaceDN w:val="0"/>
        <w:adjustRightInd w:val="0"/>
        <w:rPr>
          <w:szCs w:val="24"/>
        </w:rPr>
      </w:pPr>
      <w:r>
        <w:rPr>
          <w:szCs w:val="24"/>
        </w:rPr>
        <w:t>PHE reports in 2012 and 2014 have focused on rehabilitation programs and provide national perspectives on their operations.</w:t>
      </w:r>
    </w:p>
    <w:p w14:paraId="50ED9E2B" w14:textId="77777777" w:rsidR="00A166F0" w:rsidRPr="00A166F0" w:rsidRDefault="00A166F0" w:rsidP="00A166F0">
      <w:pPr>
        <w:pStyle w:val="ListParagraph"/>
        <w:rPr>
          <w:szCs w:val="24"/>
        </w:rPr>
      </w:pPr>
    </w:p>
    <w:p w14:paraId="50ED9E2C" w14:textId="348BE36A" w:rsidR="00B832D8" w:rsidRPr="00B832D8" w:rsidRDefault="00B832D8" w:rsidP="00B832D8">
      <w:pPr>
        <w:pStyle w:val="ListParagraph"/>
        <w:numPr>
          <w:ilvl w:val="0"/>
          <w:numId w:val="1"/>
        </w:numPr>
        <w:autoSpaceDE w:val="0"/>
        <w:autoSpaceDN w:val="0"/>
        <w:adjustRightInd w:val="0"/>
        <w:rPr>
          <w:szCs w:val="24"/>
        </w:rPr>
      </w:pPr>
      <w:r w:rsidRPr="00B832D8">
        <w:rPr>
          <w:szCs w:val="24"/>
        </w:rPr>
        <w:t xml:space="preserve">The urban areas </w:t>
      </w:r>
      <w:r w:rsidR="000D6492" w:rsidRPr="00B832D8">
        <w:rPr>
          <w:szCs w:val="24"/>
        </w:rPr>
        <w:t>stud</w:t>
      </w:r>
      <w:r w:rsidR="000D6492">
        <w:rPr>
          <w:szCs w:val="24"/>
        </w:rPr>
        <w:t>ied</w:t>
      </w:r>
      <w:r w:rsidR="000D6492" w:rsidRPr="00B832D8">
        <w:rPr>
          <w:szCs w:val="24"/>
        </w:rPr>
        <w:t xml:space="preserve"> </w:t>
      </w:r>
      <w:r w:rsidRPr="00B832D8">
        <w:rPr>
          <w:szCs w:val="24"/>
        </w:rPr>
        <w:t xml:space="preserve">are London, Birmingham, Bristol, </w:t>
      </w:r>
      <w:r w:rsidR="000E0BB4" w:rsidRPr="00B832D8">
        <w:rPr>
          <w:szCs w:val="24"/>
        </w:rPr>
        <w:t>Leeds,</w:t>
      </w:r>
      <w:r w:rsidRPr="00B832D8">
        <w:rPr>
          <w:szCs w:val="24"/>
        </w:rPr>
        <w:t xml:space="preserve"> and Liverpool.</w:t>
      </w:r>
    </w:p>
    <w:p w14:paraId="50ED9E2D" w14:textId="77777777" w:rsidR="00C114FD" w:rsidRPr="000611DD" w:rsidRDefault="000611DD" w:rsidP="00B3622E">
      <w:pPr>
        <w:pStyle w:val="ListParagraph"/>
        <w:numPr>
          <w:ilvl w:val="0"/>
          <w:numId w:val="1"/>
        </w:numPr>
        <w:autoSpaceDE w:val="0"/>
        <w:autoSpaceDN w:val="0"/>
        <w:adjustRightInd w:val="0"/>
        <w:rPr>
          <w:szCs w:val="24"/>
        </w:rPr>
      </w:pPr>
      <w:r w:rsidRPr="000611DD">
        <w:rPr>
          <w:szCs w:val="24"/>
        </w:rPr>
        <w:lastRenderedPageBreak/>
        <w:t xml:space="preserve">There </w:t>
      </w:r>
      <w:r w:rsidR="00B832D8">
        <w:rPr>
          <w:szCs w:val="24"/>
        </w:rPr>
        <w:t>are</w:t>
      </w:r>
      <w:r w:rsidRPr="000611DD">
        <w:rPr>
          <w:szCs w:val="24"/>
        </w:rPr>
        <w:t xml:space="preserve"> widespread </w:t>
      </w:r>
      <w:r w:rsidR="00B832D8">
        <w:rPr>
          <w:szCs w:val="24"/>
        </w:rPr>
        <w:t>statements in the English literature</w:t>
      </w:r>
      <w:r w:rsidRPr="000611DD">
        <w:rPr>
          <w:szCs w:val="24"/>
        </w:rPr>
        <w:t xml:space="preserve"> that heroin and other opiate use declined in the last five years especially among young persons</w:t>
      </w:r>
      <w:r w:rsidR="006C3CC6">
        <w:rPr>
          <w:szCs w:val="24"/>
        </w:rPr>
        <w:t>. OxyContin use is increasing</w:t>
      </w:r>
      <w:r>
        <w:rPr>
          <w:szCs w:val="24"/>
        </w:rPr>
        <w:t>;</w:t>
      </w:r>
    </w:p>
    <w:p w14:paraId="50ED9E2E" w14:textId="77777777" w:rsidR="000611DD" w:rsidRPr="000611DD" w:rsidRDefault="000611DD" w:rsidP="000611DD">
      <w:pPr>
        <w:autoSpaceDE w:val="0"/>
        <w:autoSpaceDN w:val="0"/>
        <w:adjustRightInd w:val="0"/>
        <w:ind w:left="360"/>
        <w:rPr>
          <w:szCs w:val="24"/>
          <w:highlight w:val="yellow"/>
        </w:rPr>
      </w:pPr>
    </w:p>
    <w:p w14:paraId="50ED9E2F" w14:textId="1EDE837F" w:rsidR="000C1468" w:rsidRDefault="000C1468" w:rsidP="00B3622E">
      <w:pPr>
        <w:pStyle w:val="ListParagraph"/>
        <w:numPr>
          <w:ilvl w:val="0"/>
          <w:numId w:val="1"/>
        </w:numPr>
        <w:autoSpaceDE w:val="0"/>
        <w:autoSpaceDN w:val="0"/>
        <w:adjustRightInd w:val="0"/>
        <w:rPr>
          <w:szCs w:val="24"/>
        </w:rPr>
      </w:pPr>
      <w:r>
        <w:rPr>
          <w:szCs w:val="24"/>
        </w:rPr>
        <w:t>In 2011-2012 there were an estimated 293,000 persons using opiates or crack cocaine</w:t>
      </w:r>
      <w:r w:rsidR="000E0BB4">
        <w:rPr>
          <w:szCs w:val="24"/>
        </w:rPr>
        <w:t>;</w:t>
      </w:r>
    </w:p>
    <w:p w14:paraId="50ED9E30" w14:textId="77777777" w:rsidR="000C1468" w:rsidRPr="000C1468" w:rsidRDefault="000C1468" w:rsidP="000C1468">
      <w:pPr>
        <w:pStyle w:val="ListParagraph"/>
        <w:rPr>
          <w:szCs w:val="24"/>
        </w:rPr>
      </w:pPr>
    </w:p>
    <w:p w14:paraId="50ED9E31" w14:textId="77777777" w:rsidR="00AE56F9" w:rsidRDefault="00497178" w:rsidP="00B3622E">
      <w:pPr>
        <w:pStyle w:val="ListParagraph"/>
        <w:numPr>
          <w:ilvl w:val="0"/>
          <w:numId w:val="1"/>
        </w:numPr>
        <w:autoSpaceDE w:val="0"/>
        <w:autoSpaceDN w:val="0"/>
        <w:adjustRightInd w:val="0"/>
        <w:rPr>
          <w:szCs w:val="24"/>
        </w:rPr>
      </w:pPr>
      <w:r w:rsidRPr="00497178">
        <w:rPr>
          <w:szCs w:val="24"/>
        </w:rPr>
        <w:t xml:space="preserve">Successful treatment rates for opiate users are in the single digits and range from </w:t>
      </w:r>
      <w:r w:rsidR="000611DD">
        <w:rPr>
          <w:szCs w:val="24"/>
        </w:rPr>
        <w:t>30% to 50% for alcohol users;</w:t>
      </w:r>
      <w:r w:rsidR="000611DD">
        <w:rPr>
          <w:rStyle w:val="FootnoteReference"/>
          <w:szCs w:val="24"/>
        </w:rPr>
        <w:footnoteReference w:id="9"/>
      </w:r>
    </w:p>
    <w:p w14:paraId="50ED9E32" w14:textId="77777777" w:rsidR="000611DD" w:rsidRPr="000611DD" w:rsidRDefault="000611DD" w:rsidP="000611DD">
      <w:pPr>
        <w:pStyle w:val="ListParagraph"/>
        <w:rPr>
          <w:szCs w:val="24"/>
        </w:rPr>
      </w:pPr>
    </w:p>
    <w:p w14:paraId="50ED9E33" w14:textId="6B795E87" w:rsidR="000611DD" w:rsidRPr="008A65F3" w:rsidRDefault="000611DD" w:rsidP="00B3622E">
      <w:pPr>
        <w:pStyle w:val="ListParagraph"/>
        <w:numPr>
          <w:ilvl w:val="0"/>
          <w:numId w:val="1"/>
        </w:numPr>
        <w:autoSpaceDE w:val="0"/>
        <w:autoSpaceDN w:val="0"/>
        <w:adjustRightInd w:val="0"/>
        <w:rPr>
          <w:szCs w:val="24"/>
        </w:rPr>
      </w:pPr>
      <w:r w:rsidRPr="008A65F3">
        <w:rPr>
          <w:szCs w:val="24"/>
        </w:rPr>
        <w:t>Alcoholism remains a difficult problem</w:t>
      </w:r>
      <w:r w:rsidR="009A3DFB" w:rsidRPr="008A65F3">
        <w:rPr>
          <w:szCs w:val="24"/>
        </w:rPr>
        <w:t xml:space="preserve"> although rates of alcohol consumption are declining in younger populations;</w:t>
      </w:r>
      <w:r w:rsidR="009A3DFB" w:rsidRPr="008A65F3">
        <w:rPr>
          <w:rStyle w:val="FootnoteReference"/>
          <w:szCs w:val="24"/>
        </w:rPr>
        <w:footnoteReference w:id="10"/>
      </w:r>
      <w:r w:rsidRPr="008A65F3">
        <w:rPr>
          <w:szCs w:val="24"/>
        </w:rPr>
        <w:t xml:space="preserve"> </w:t>
      </w:r>
    </w:p>
    <w:p w14:paraId="50ED9E34" w14:textId="77777777" w:rsidR="008A65F3" w:rsidRPr="008A65F3" w:rsidRDefault="008A65F3" w:rsidP="008A65F3">
      <w:pPr>
        <w:pStyle w:val="ListParagraph"/>
        <w:rPr>
          <w:szCs w:val="24"/>
        </w:rPr>
      </w:pPr>
    </w:p>
    <w:p w14:paraId="50ED9E35" w14:textId="77777777" w:rsidR="008A65F3" w:rsidRPr="00E85F51" w:rsidRDefault="008A65F3" w:rsidP="00B3622E">
      <w:pPr>
        <w:pStyle w:val="ListParagraph"/>
        <w:numPr>
          <w:ilvl w:val="0"/>
          <w:numId w:val="1"/>
        </w:numPr>
        <w:autoSpaceDE w:val="0"/>
        <w:autoSpaceDN w:val="0"/>
        <w:adjustRightInd w:val="0"/>
        <w:rPr>
          <w:szCs w:val="24"/>
        </w:rPr>
      </w:pPr>
      <w:r w:rsidRPr="008A65F3">
        <w:rPr>
          <w:szCs w:val="24"/>
        </w:rPr>
        <w:t xml:space="preserve">From 2008 to 2014, approximately </w:t>
      </w:r>
      <w:r w:rsidR="005F17A1">
        <w:rPr>
          <w:szCs w:val="24"/>
        </w:rPr>
        <w:t>2.7%</w:t>
      </w:r>
      <w:r w:rsidRPr="008A65F3">
        <w:rPr>
          <w:szCs w:val="24"/>
        </w:rPr>
        <w:t xml:space="preserve"> of the population treated for alcohol and drugs used residential services. </w:t>
      </w:r>
      <w:r w:rsidRPr="00146459">
        <w:rPr>
          <w:b/>
          <w:szCs w:val="24"/>
        </w:rPr>
        <w:t xml:space="preserve">Figure </w:t>
      </w:r>
      <w:r w:rsidR="005F17A1">
        <w:rPr>
          <w:b/>
          <w:szCs w:val="24"/>
        </w:rPr>
        <w:t>3</w:t>
      </w:r>
    </w:p>
    <w:p w14:paraId="50ED9E36" w14:textId="77777777" w:rsidR="00E85F51" w:rsidRPr="00E85F51" w:rsidRDefault="00E85F51" w:rsidP="00E85F51">
      <w:pPr>
        <w:pStyle w:val="ListParagraph"/>
        <w:rPr>
          <w:szCs w:val="24"/>
        </w:rPr>
      </w:pPr>
    </w:p>
    <w:p w14:paraId="50ED9E37" w14:textId="6E518641" w:rsidR="00E85F51" w:rsidRPr="008A65F3" w:rsidRDefault="00E85F51" w:rsidP="00E85F51">
      <w:pPr>
        <w:pStyle w:val="ListParagraph"/>
        <w:numPr>
          <w:ilvl w:val="0"/>
          <w:numId w:val="1"/>
        </w:numPr>
        <w:autoSpaceDE w:val="0"/>
        <w:autoSpaceDN w:val="0"/>
        <w:adjustRightInd w:val="0"/>
        <w:rPr>
          <w:szCs w:val="24"/>
        </w:rPr>
      </w:pPr>
      <w:r>
        <w:rPr>
          <w:szCs w:val="24"/>
        </w:rPr>
        <w:t>A search was made for current alcohol and drug needs assessments on the cities studied</w:t>
      </w:r>
      <w:r w:rsidR="000E0BB4">
        <w:rPr>
          <w:szCs w:val="24"/>
        </w:rPr>
        <w:t xml:space="preserve">. </w:t>
      </w:r>
      <w:r>
        <w:rPr>
          <w:szCs w:val="24"/>
        </w:rPr>
        <w:t xml:space="preserve">A review of </w:t>
      </w:r>
      <w:r w:rsidRPr="00E85F51">
        <w:rPr>
          <w:szCs w:val="24"/>
        </w:rPr>
        <w:t xml:space="preserve">these assessments </w:t>
      </w:r>
      <w:r>
        <w:rPr>
          <w:szCs w:val="24"/>
        </w:rPr>
        <w:t xml:space="preserve">reveals they </w:t>
      </w:r>
      <w:r w:rsidRPr="00E85F51">
        <w:rPr>
          <w:szCs w:val="24"/>
        </w:rPr>
        <w:t>do not identify which or how many new or different services are needed and where they should be located.</w:t>
      </w:r>
      <w:r>
        <w:rPr>
          <w:szCs w:val="24"/>
        </w:rPr>
        <w:t xml:space="preserve"> </w:t>
      </w:r>
    </w:p>
    <w:p w14:paraId="50ED9E38" w14:textId="77777777" w:rsidR="008A65F3" w:rsidRPr="008A65F3" w:rsidRDefault="008A65F3" w:rsidP="008A65F3">
      <w:pPr>
        <w:autoSpaceDE w:val="0"/>
        <w:autoSpaceDN w:val="0"/>
        <w:adjustRightInd w:val="0"/>
        <w:rPr>
          <w:szCs w:val="24"/>
        </w:rPr>
      </w:pPr>
    </w:p>
    <w:p w14:paraId="50ED9E39" w14:textId="27989957" w:rsidR="00AE56F9" w:rsidRPr="00603B15" w:rsidRDefault="004E529E" w:rsidP="004E529E">
      <w:pPr>
        <w:pStyle w:val="ListParagraph"/>
        <w:numPr>
          <w:ilvl w:val="0"/>
          <w:numId w:val="1"/>
        </w:numPr>
        <w:autoSpaceDE w:val="0"/>
        <w:autoSpaceDN w:val="0"/>
        <w:adjustRightInd w:val="0"/>
        <w:rPr>
          <w:b/>
          <w:szCs w:val="24"/>
        </w:rPr>
      </w:pPr>
      <w:r w:rsidRPr="004E529E">
        <w:rPr>
          <w:szCs w:val="24"/>
        </w:rPr>
        <w:t xml:space="preserve">The area </w:t>
      </w:r>
      <w:r w:rsidRPr="00F34EF4">
        <w:rPr>
          <w:szCs w:val="24"/>
        </w:rPr>
        <w:t>due</w:t>
      </w:r>
      <w:r w:rsidRPr="00603B15">
        <w:rPr>
          <w:b/>
          <w:i/>
          <w:szCs w:val="24"/>
        </w:rPr>
        <w:t xml:space="preserve"> west of London </w:t>
      </w:r>
      <w:r w:rsidRPr="00F34EF4">
        <w:rPr>
          <w:szCs w:val="24"/>
        </w:rPr>
        <w:t>appears to be the best location in the greater London area</w:t>
      </w:r>
      <w:r w:rsidRPr="004E529E">
        <w:rPr>
          <w:szCs w:val="24"/>
        </w:rPr>
        <w:t xml:space="preserve"> for the location of new programs. </w:t>
      </w:r>
      <w:r w:rsidR="00A3549F" w:rsidRPr="00A3549F">
        <w:rPr>
          <w:b/>
          <w:szCs w:val="24"/>
        </w:rPr>
        <w:t>Figure 8</w:t>
      </w:r>
      <w:r w:rsidR="00A3549F">
        <w:rPr>
          <w:szCs w:val="24"/>
        </w:rPr>
        <w:t xml:space="preserve"> </w:t>
      </w:r>
      <w:r w:rsidRPr="004E529E">
        <w:rPr>
          <w:szCs w:val="24"/>
        </w:rPr>
        <w:t xml:space="preserve">An area </w:t>
      </w:r>
      <w:r w:rsidRPr="00603B15">
        <w:rPr>
          <w:b/>
          <w:i/>
          <w:szCs w:val="24"/>
        </w:rPr>
        <w:t xml:space="preserve">north of London and southeast of Birmingham </w:t>
      </w:r>
      <w:r w:rsidRPr="00F34EF4">
        <w:rPr>
          <w:szCs w:val="24"/>
        </w:rPr>
        <w:t>could also be considered</w:t>
      </w:r>
      <w:r w:rsidR="00C23FE2" w:rsidRPr="00603B15">
        <w:rPr>
          <w:b/>
          <w:szCs w:val="24"/>
        </w:rPr>
        <w:t xml:space="preserve">. </w:t>
      </w:r>
      <w:r w:rsidR="00A166F0" w:rsidRPr="00254F86">
        <w:rPr>
          <w:b/>
          <w:szCs w:val="24"/>
        </w:rPr>
        <w:t xml:space="preserve">Figure </w:t>
      </w:r>
      <w:r w:rsidR="00A3549F">
        <w:rPr>
          <w:b/>
          <w:szCs w:val="24"/>
        </w:rPr>
        <w:t>9</w:t>
      </w:r>
    </w:p>
    <w:p w14:paraId="50ED9E3A" w14:textId="77777777" w:rsidR="008A65F3" w:rsidRPr="008A65F3" w:rsidRDefault="008A65F3" w:rsidP="008A65F3">
      <w:pPr>
        <w:pStyle w:val="ListParagraph"/>
        <w:rPr>
          <w:szCs w:val="24"/>
          <w:highlight w:val="yellow"/>
        </w:rPr>
      </w:pPr>
    </w:p>
    <w:p w14:paraId="50ED9E3B" w14:textId="3C47E0ED" w:rsidR="00CB24DA" w:rsidRDefault="00CB24DA" w:rsidP="00CB24DA">
      <w:pPr>
        <w:pStyle w:val="ListParagraph"/>
        <w:numPr>
          <w:ilvl w:val="0"/>
          <w:numId w:val="1"/>
        </w:numPr>
        <w:autoSpaceDE w:val="0"/>
        <w:autoSpaceDN w:val="0"/>
        <w:adjustRightInd w:val="0"/>
      </w:pPr>
      <w:r w:rsidRPr="00603B15">
        <w:t>A location near the junctions of M5, M6 and M54</w:t>
      </w:r>
      <w:r w:rsidRPr="00603B15">
        <w:rPr>
          <w:i/>
        </w:rPr>
        <w:t xml:space="preserve"> </w:t>
      </w:r>
      <w:r w:rsidRPr="00F34EF4">
        <w:t>just</w:t>
      </w:r>
      <w:r w:rsidRPr="00603B15">
        <w:rPr>
          <w:b/>
        </w:rPr>
        <w:t xml:space="preserve"> </w:t>
      </w:r>
      <w:r w:rsidRPr="005E4FBE">
        <w:rPr>
          <w:b/>
          <w:i/>
        </w:rPr>
        <w:t>north</w:t>
      </w:r>
      <w:r w:rsidR="00844C5F">
        <w:rPr>
          <w:b/>
          <w:i/>
        </w:rPr>
        <w:t>–</w:t>
      </w:r>
      <w:r w:rsidR="000E0BB4">
        <w:rPr>
          <w:b/>
          <w:i/>
        </w:rPr>
        <w:t>northwest</w:t>
      </w:r>
      <w:r w:rsidR="00844C5F">
        <w:rPr>
          <w:b/>
          <w:i/>
        </w:rPr>
        <w:t xml:space="preserve"> </w:t>
      </w:r>
      <w:r w:rsidRPr="005E4FBE">
        <w:rPr>
          <w:b/>
          <w:i/>
        </w:rPr>
        <w:t>of Birmingham and south of Stafford</w:t>
      </w:r>
      <w:r w:rsidRPr="00603B15">
        <w:rPr>
          <w:i/>
        </w:rPr>
        <w:t xml:space="preserve"> </w:t>
      </w:r>
      <w:r w:rsidRPr="00603B15">
        <w:t>might be worth further analysis.</w:t>
      </w:r>
      <w:r w:rsidR="00A3549F" w:rsidRPr="00A3549F">
        <w:t xml:space="preserve"> </w:t>
      </w:r>
      <w:r w:rsidR="00A3549F">
        <w:t>Taking transportation routes into consideration</w:t>
      </w:r>
      <w:r w:rsidR="00A3549F" w:rsidRPr="00307376">
        <w:rPr>
          <w:b/>
          <w:i/>
        </w:rPr>
        <w:t xml:space="preserve">, </w:t>
      </w:r>
      <w:r w:rsidR="00A3549F">
        <w:rPr>
          <w:b/>
          <w:i/>
        </w:rPr>
        <w:t>another</w:t>
      </w:r>
      <w:r w:rsidR="00A3549F" w:rsidRPr="00307376">
        <w:rPr>
          <w:b/>
          <w:i/>
        </w:rPr>
        <w:t xml:space="preserve"> potential location would be near the junctions of M54 and M6 and M6 north of Wolverhampton</w:t>
      </w:r>
      <w:r w:rsidR="000E0BB4" w:rsidRPr="00307376">
        <w:rPr>
          <w:b/>
          <w:i/>
        </w:rPr>
        <w:t>.</w:t>
      </w:r>
      <w:r w:rsidR="000E0BB4">
        <w:t xml:space="preserve"> </w:t>
      </w:r>
      <w:r w:rsidR="00A166F0" w:rsidRPr="00A166F0">
        <w:rPr>
          <w:b/>
        </w:rPr>
        <w:t xml:space="preserve">Figure </w:t>
      </w:r>
      <w:r w:rsidR="00A3549F">
        <w:rPr>
          <w:b/>
        </w:rPr>
        <w:t>13</w:t>
      </w:r>
    </w:p>
    <w:p w14:paraId="50ED9E3C" w14:textId="77777777" w:rsidR="00B632B4" w:rsidRDefault="00B632B4" w:rsidP="00B632B4">
      <w:pPr>
        <w:pStyle w:val="ListParagraph"/>
      </w:pPr>
    </w:p>
    <w:p w14:paraId="50ED9E3D" w14:textId="2ABC1BC3" w:rsidR="00B632B4" w:rsidRPr="00A166F0" w:rsidRDefault="00B632B4" w:rsidP="00CB24DA">
      <w:pPr>
        <w:pStyle w:val="ListParagraph"/>
        <w:numPr>
          <w:ilvl w:val="0"/>
          <w:numId w:val="1"/>
        </w:numPr>
        <w:autoSpaceDE w:val="0"/>
        <w:autoSpaceDN w:val="0"/>
        <w:adjustRightInd w:val="0"/>
        <w:rPr>
          <w:b/>
        </w:rPr>
      </w:pPr>
      <w:r>
        <w:t>An area north</w:t>
      </w:r>
      <w:r w:rsidR="005B4730">
        <w:t>-</w:t>
      </w:r>
      <w:r>
        <w:t xml:space="preserve"> northeast of Bristol was considered</w:t>
      </w:r>
      <w:r w:rsidR="00391180">
        <w:t>,</w:t>
      </w:r>
      <w:r>
        <w:t xml:space="preserve"> but the population in the studied area was not large enough to maximize the success of a new program</w:t>
      </w:r>
      <w:r w:rsidR="000E0BB4">
        <w:t xml:space="preserve">. </w:t>
      </w:r>
      <w:r>
        <w:t xml:space="preserve">Additionally, Bristol and Super Mare Weston to </w:t>
      </w:r>
      <w:r w:rsidR="00391180">
        <w:t xml:space="preserve">the </w:t>
      </w:r>
      <w:r>
        <w:t xml:space="preserve">south already have about </w:t>
      </w:r>
      <w:r w:rsidR="00391180">
        <w:t xml:space="preserve">12 </w:t>
      </w:r>
      <w:r>
        <w:t>residential programs.</w:t>
      </w:r>
      <w:r w:rsidR="00A166F0">
        <w:t xml:space="preserve"> </w:t>
      </w:r>
      <w:r w:rsidR="00A166F0" w:rsidRPr="00A166F0">
        <w:rPr>
          <w:b/>
        </w:rPr>
        <w:t>Figures 15, 1</w:t>
      </w:r>
      <w:r w:rsidR="00391180">
        <w:rPr>
          <w:b/>
        </w:rPr>
        <w:t>6,</w:t>
      </w:r>
      <w:r w:rsidR="00A166F0" w:rsidRPr="00A166F0">
        <w:rPr>
          <w:b/>
        </w:rPr>
        <w:t xml:space="preserve"> and 17</w:t>
      </w:r>
    </w:p>
    <w:p w14:paraId="50ED9E3E" w14:textId="77777777" w:rsidR="00B632B4" w:rsidRDefault="00B632B4" w:rsidP="00B632B4">
      <w:pPr>
        <w:pStyle w:val="ListParagraph"/>
      </w:pPr>
    </w:p>
    <w:p w14:paraId="50ED9E3F" w14:textId="77777777" w:rsidR="00B632B4" w:rsidRDefault="00B632B4" w:rsidP="00CB24DA">
      <w:pPr>
        <w:pStyle w:val="ListParagraph"/>
        <w:numPr>
          <w:ilvl w:val="0"/>
          <w:numId w:val="1"/>
        </w:numPr>
        <w:autoSpaceDE w:val="0"/>
        <w:autoSpaceDN w:val="0"/>
        <w:adjustRightInd w:val="0"/>
      </w:pPr>
      <w:r w:rsidRPr="00D71ADF">
        <w:t xml:space="preserve">A new program </w:t>
      </w:r>
      <w:r w:rsidRPr="00603B15">
        <w:rPr>
          <w:b/>
          <w:i/>
        </w:rPr>
        <w:t>east of Leeds</w:t>
      </w:r>
      <w:r w:rsidRPr="00603B15">
        <w:rPr>
          <w:i/>
        </w:rPr>
        <w:t xml:space="preserve"> </w:t>
      </w:r>
      <w:r w:rsidRPr="00F34EF4">
        <w:t>or at</w:t>
      </w:r>
      <w:r w:rsidRPr="00603B15">
        <w:rPr>
          <w:i/>
        </w:rPr>
        <w:t xml:space="preserve"> </w:t>
      </w:r>
      <w:r w:rsidRPr="00603B15">
        <w:rPr>
          <w:b/>
          <w:i/>
        </w:rPr>
        <w:t>York</w:t>
      </w:r>
      <w:r w:rsidRPr="00603B15">
        <w:rPr>
          <w:i/>
        </w:rPr>
        <w:t xml:space="preserve"> </w:t>
      </w:r>
      <w:r w:rsidRPr="00F34EF4">
        <w:t>might be worth further analysis</w:t>
      </w:r>
      <w:r w:rsidRPr="00D71ADF">
        <w:t>. The 45-minute drive ring around York appears to have the population size to support a new program.</w:t>
      </w:r>
      <w:r w:rsidR="00A166F0">
        <w:t xml:space="preserve"> A program at York would have to draw from Leeds to be successful. </w:t>
      </w:r>
      <w:r w:rsidR="00A166F0" w:rsidRPr="00A166F0">
        <w:rPr>
          <w:b/>
        </w:rPr>
        <w:t>Figure</w:t>
      </w:r>
      <w:r w:rsidR="00945571">
        <w:rPr>
          <w:b/>
        </w:rPr>
        <w:t xml:space="preserve"> 19. 20, and</w:t>
      </w:r>
      <w:r w:rsidR="00A166F0" w:rsidRPr="00A166F0">
        <w:rPr>
          <w:b/>
        </w:rPr>
        <w:t xml:space="preserve"> 21</w:t>
      </w:r>
    </w:p>
    <w:p w14:paraId="50ED9E40" w14:textId="77777777" w:rsidR="00A166F0" w:rsidRDefault="00A166F0" w:rsidP="00A166F0">
      <w:pPr>
        <w:pStyle w:val="ListParagraph"/>
      </w:pPr>
    </w:p>
    <w:p w14:paraId="50ED9E41" w14:textId="77777777" w:rsidR="008A65F3" w:rsidRPr="00767249" w:rsidRDefault="00D71ADF" w:rsidP="00D71ADF">
      <w:pPr>
        <w:pStyle w:val="ListParagraph"/>
        <w:numPr>
          <w:ilvl w:val="0"/>
          <w:numId w:val="1"/>
        </w:numPr>
        <w:rPr>
          <w:szCs w:val="24"/>
        </w:rPr>
      </w:pPr>
      <w:r w:rsidRPr="00D71ADF">
        <w:rPr>
          <w:szCs w:val="24"/>
        </w:rPr>
        <w:t xml:space="preserve">A review of potential locations in the Liverpool </w:t>
      </w:r>
      <w:r w:rsidR="001E173F">
        <w:rPr>
          <w:szCs w:val="24"/>
        </w:rPr>
        <w:t xml:space="preserve">area </w:t>
      </w:r>
      <w:r w:rsidR="00603B15">
        <w:rPr>
          <w:szCs w:val="24"/>
        </w:rPr>
        <w:t xml:space="preserve">revealed </w:t>
      </w:r>
      <w:r w:rsidRPr="00D71ADF">
        <w:rPr>
          <w:szCs w:val="24"/>
        </w:rPr>
        <w:t xml:space="preserve">no likely locations because of established competition within Liverpool and the presence of programs in adjacent areas. </w:t>
      </w:r>
      <w:r w:rsidRPr="00D71ADF">
        <w:rPr>
          <w:szCs w:val="24"/>
        </w:rPr>
        <w:lastRenderedPageBreak/>
        <w:t>A site at Wigan was considered but rejected due to concerns about low population size.</w:t>
      </w:r>
      <w:r w:rsidR="00A166F0">
        <w:rPr>
          <w:szCs w:val="24"/>
        </w:rPr>
        <w:t xml:space="preserve"> </w:t>
      </w:r>
      <w:r w:rsidR="00A166F0" w:rsidRPr="00A166F0">
        <w:rPr>
          <w:b/>
          <w:szCs w:val="24"/>
        </w:rPr>
        <w:t>Figure 24</w:t>
      </w:r>
    </w:p>
    <w:p w14:paraId="50ED9E42" w14:textId="77777777" w:rsidR="00767249" w:rsidRPr="00767249" w:rsidRDefault="00767249" w:rsidP="00767249">
      <w:pPr>
        <w:pStyle w:val="ListParagraph"/>
        <w:rPr>
          <w:szCs w:val="24"/>
        </w:rPr>
      </w:pPr>
    </w:p>
    <w:p w14:paraId="50ED9E43" w14:textId="77777777" w:rsidR="00767249" w:rsidRPr="00D71ADF" w:rsidRDefault="00767249" w:rsidP="00D71ADF">
      <w:pPr>
        <w:pStyle w:val="ListParagraph"/>
        <w:numPr>
          <w:ilvl w:val="0"/>
          <w:numId w:val="1"/>
        </w:numPr>
        <w:rPr>
          <w:szCs w:val="24"/>
        </w:rPr>
      </w:pPr>
      <w:r>
        <w:rPr>
          <w:szCs w:val="24"/>
        </w:rPr>
        <w:t xml:space="preserve">The report contains capsule descriptions of 4-5 </w:t>
      </w:r>
      <w:r w:rsidR="00B75093">
        <w:rPr>
          <w:szCs w:val="24"/>
        </w:rPr>
        <w:t xml:space="preserve">existing </w:t>
      </w:r>
      <w:r>
        <w:rPr>
          <w:szCs w:val="24"/>
        </w:rPr>
        <w:t>programs in each city.</w:t>
      </w:r>
    </w:p>
    <w:p w14:paraId="50ED9E44" w14:textId="77777777" w:rsidR="007806C2" w:rsidRDefault="007806C2" w:rsidP="00352E2D">
      <w:pPr>
        <w:autoSpaceDE w:val="0"/>
        <w:autoSpaceDN w:val="0"/>
        <w:adjustRightInd w:val="0"/>
        <w:jc w:val="center"/>
        <w:rPr>
          <w:b/>
          <w:szCs w:val="24"/>
        </w:rPr>
      </w:pPr>
    </w:p>
    <w:p w14:paraId="50ED9E45" w14:textId="77777777" w:rsidR="00CF1CBA" w:rsidRDefault="00CF1CBA" w:rsidP="00352E2D">
      <w:pPr>
        <w:autoSpaceDE w:val="0"/>
        <w:autoSpaceDN w:val="0"/>
        <w:adjustRightInd w:val="0"/>
        <w:jc w:val="center"/>
        <w:rPr>
          <w:b/>
          <w:szCs w:val="24"/>
        </w:rPr>
      </w:pPr>
      <w:r>
        <w:rPr>
          <w:b/>
          <w:szCs w:val="24"/>
        </w:rPr>
        <w:t xml:space="preserve">National Statistics </w:t>
      </w:r>
    </w:p>
    <w:p w14:paraId="50ED9E46" w14:textId="77777777" w:rsidR="00CF1CBA" w:rsidRDefault="00CF1CBA" w:rsidP="00352E2D">
      <w:pPr>
        <w:autoSpaceDE w:val="0"/>
        <w:autoSpaceDN w:val="0"/>
        <w:adjustRightInd w:val="0"/>
        <w:jc w:val="center"/>
        <w:rPr>
          <w:b/>
          <w:szCs w:val="24"/>
        </w:rPr>
      </w:pPr>
    </w:p>
    <w:p w14:paraId="50ED9E47" w14:textId="72165C14" w:rsidR="004E529E" w:rsidRDefault="00CF1CBA" w:rsidP="00DB27BD">
      <w:pPr>
        <w:autoSpaceDE w:val="0"/>
        <w:autoSpaceDN w:val="0"/>
        <w:adjustRightInd w:val="0"/>
        <w:rPr>
          <w:szCs w:val="24"/>
        </w:rPr>
      </w:pPr>
      <w:r w:rsidRPr="00212A62">
        <w:rPr>
          <w:b/>
          <w:szCs w:val="24"/>
        </w:rPr>
        <w:t xml:space="preserve">Figure </w:t>
      </w:r>
      <w:r w:rsidR="00212A62" w:rsidRPr="00212A62">
        <w:rPr>
          <w:b/>
          <w:szCs w:val="24"/>
        </w:rPr>
        <w:t>1</w:t>
      </w:r>
      <w:r>
        <w:rPr>
          <w:szCs w:val="24"/>
        </w:rPr>
        <w:t xml:space="preserve"> presents </w:t>
      </w:r>
      <w:r w:rsidRPr="00CF1CBA">
        <w:rPr>
          <w:szCs w:val="24"/>
        </w:rPr>
        <w:t xml:space="preserve">English </w:t>
      </w:r>
      <w:r>
        <w:rPr>
          <w:szCs w:val="24"/>
        </w:rPr>
        <w:t xml:space="preserve">national </w:t>
      </w:r>
      <w:r w:rsidRPr="00CF1CBA">
        <w:rPr>
          <w:szCs w:val="24"/>
        </w:rPr>
        <w:t>drug treatment statistics show</w:t>
      </w:r>
      <w:r>
        <w:rPr>
          <w:szCs w:val="24"/>
        </w:rPr>
        <w:t xml:space="preserve">ing </w:t>
      </w:r>
      <w:r w:rsidRPr="00CF1CBA">
        <w:rPr>
          <w:szCs w:val="24"/>
        </w:rPr>
        <w:t xml:space="preserve">that success rates of opiate treatment are in the single digits and success rates for non-opiate </w:t>
      </w:r>
      <w:r>
        <w:rPr>
          <w:szCs w:val="24"/>
        </w:rPr>
        <w:t>treatment range from 35% to 38% for the period 2008-2014</w:t>
      </w:r>
      <w:r w:rsidR="00AB4F41">
        <w:rPr>
          <w:szCs w:val="24"/>
        </w:rPr>
        <w:t>. Waiting times for services are short</w:t>
      </w:r>
      <w:r w:rsidR="004E529E">
        <w:rPr>
          <w:szCs w:val="24"/>
        </w:rPr>
        <w:t>,</w:t>
      </w:r>
      <w:r w:rsidR="00AB4F41">
        <w:rPr>
          <w:szCs w:val="24"/>
        </w:rPr>
        <w:t xml:space="preserve"> less than three weeks, and approximately 70% of estimated drug users receive some sort of service.</w:t>
      </w:r>
      <w:r w:rsidR="009140E6">
        <w:rPr>
          <w:rStyle w:val="FootnoteReference"/>
          <w:szCs w:val="24"/>
        </w:rPr>
        <w:footnoteReference w:id="11"/>
      </w:r>
      <w:r w:rsidR="00D35471">
        <w:rPr>
          <w:szCs w:val="24"/>
        </w:rPr>
        <w:t xml:space="preserve"> </w:t>
      </w:r>
      <w:r w:rsidR="00EC233B" w:rsidRPr="00212A62">
        <w:rPr>
          <w:b/>
          <w:szCs w:val="24"/>
        </w:rPr>
        <w:t xml:space="preserve">Figure </w:t>
      </w:r>
      <w:r w:rsidR="00212A62">
        <w:rPr>
          <w:b/>
          <w:szCs w:val="24"/>
        </w:rPr>
        <w:t>2</w:t>
      </w:r>
      <w:r w:rsidR="00EC233B">
        <w:rPr>
          <w:szCs w:val="24"/>
        </w:rPr>
        <w:t xml:space="preserve"> shows opiate and crack cocaine use per 1000 adults for the five areas selected. Bristol and Liverpool have the highest rates and Leeds and London the lowest.</w:t>
      </w:r>
      <w:r w:rsidR="00EC233B">
        <w:rPr>
          <w:rStyle w:val="FootnoteReference"/>
          <w:szCs w:val="24"/>
        </w:rPr>
        <w:footnoteReference w:id="12"/>
      </w:r>
      <w:r w:rsidR="00EC233B">
        <w:rPr>
          <w:szCs w:val="24"/>
        </w:rPr>
        <w:t xml:space="preserve"> </w:t>
      </w:r>
      <w:r w:rsidR="006E5470">
        <w:rPr>
          <w:szCs w:val="24"/>
        </w:rPr>
        <w:t xml:space="preserve">English documents and data </w:t>
      </w:r>
      <w:r w:rsidR="008E4EA0">
        <w:rPr>
          <w:szCs w:val="24"/>
        </w:rPr>
        <w:t>collection</w:t>
      </w:r>
      <w:r w:rsidR="006E5470">
        <w:rPr>
          <w:szCs w:val="24"/>
        </w:rPr>
        <w:t xml:space="preserve"> focus on the use of opiates</w:t>
      </w:r>
      <w:r w:rsidR="004E529E">
        <w:rPr>
          <w:szCs w:val="24"/>
        </w:rPr>
        <w:t xml:space="preserve"> rather than prescription usage, benzodiazepines, </w:t>
      </w:r>
      <w:r w:rsidR="000E0BB4">
        <w:rPr>
          <w:szCs w:val="24"/>
        </w:rPr>
        <w:t>methamphetamines,</w:t>
      </w:r>
      <w:r w:rsidR="004E529E">
        <w:rPr>
          <w:szCs w:val="24"/>
        </w:rPr>
        <w:t xml:space="preserve"> and other topics </w:t>
      </w:r>
      <w:r w:rsidR="0081236F">
        <w:rPr>
          <w:szCs w:val="24"/>
        </w:rPr>
        <w:t>familiar</w:t>
      </w:r>
      <w:r w:rsidR="004E529E">
        <w:rPr>
          <w:szCs w:val="24"/>
        </w:rPr>
        <w:t xml:space="preserve"> to American readers.</w:t>
      </w:r>
      <w:r w:rsidR="006E5470">
        <w:rPr>
          <w:szCs w:val="24"/>
        </w:rPr>
        <w:t xml:space="preserve"> </w:t>
      </w:r>
    </w:p>
    <w:p w14:paraId="50ED9E48" w14:textId="77777777" w:rsidR="008E4EA0" w:rsidRDefault="008E4EA0" w:rsidP="00DB27BD">
      <w:pPr>
        <w:autoSpaceDE w:val="0"/>
        <w:autoSpaceDN w:val="0"/>
        <w:adjustRightInd w:val="0"/>
        <w:rPr>
          <w:szCs w:val="24"/>
        </w:rPr>
      </w:pPr>
    </w:p>
    <w:p w14:paraId="50ED9E49" w14:textId="77777777" w:rsidR="003F4A5D" w:rsidRDefault="000C1468" w:rsidP="00DB27BD">
      <w:pPr>
        <w:autoSpaceDE w:val="0"/>
        <w:autoSpaceDN w:val="0"/>
        <w:adjustRightInd w:val="0"/>
        <w:rPr>
          <w:szCs w:val="24"/>
        </w:rPr>
      </w:pPr>
      <w:r>
        <w:rPr>
          <w:szCs w:val="24"/>
        </w:rPr>
        <w:t>PHE estimated that in 2011-2012 there were 293,000 opiate and crack cocaine users in England.</w:t>
      </w:r>
      <w:r>
        <w:rPr>
          <w:rStyle w:val="FootnoteReference"/>
          <w:szCs w:val="24"/>
        </w:rPr>
        <w:footnoteReference w:id="13"/>
      </w:r>
      <w:r>
        <w:rPr>
          <w:szCs w:val="24"/>
        </w:rPr>
        <w:t xml:space="preserve"> </w:t>
      </w:r>
      <w:r w:rsidR="005A2C31">
        <w:rPr>
          <w:szCs w:val="24"/>
        </w:rPr>
        <w:t>C</w:t>
      </w:r>
      <w:r w:rsidR="006E5470">
        <w:rPr>
          <w:szCs w:val="24"/>
        </w:rPr>
        <w:t xml:space="preserve">onsiderable public efforts and changing cultural trends </w:t>
      </w:r>
      <w:r w:rsidR="005A2C31">
        <w:rPr>
          <w:szCs w:val="24"/>
        </w:rPr>
        <w:t xml:space="preserve">since 2000 </w:t>
      </w:r>
      <w:r w:rsidR="006E5470">
        <w:rPr>
          <w:szCs w:val="24"/>
        </w:rPr>
        <w:t>have apparently resulted in a decline in opiate use especially among younger populations.</w:t>
      </w:r>
      <w:r w:rsidR="006E5470">
        <w:rPr>
          <w:rStyle w:val="FootnoteReference"/>
          <w:szCs w:val="24"/>
        </w:rPr>
        <w:footnoteReference w:id="14"/>
      </w:r>
      <w:r w:rsidR="006E5470">
        <w:rPr>
          <w:szCs w:val="24"/>
        </w:rPr>
        <w:t xml:space="preserve"> </w:t>
      </w:r>
      <w:r w:rsidR="005A2C31">
        <w:rPr>
          <w:szCs w:val="24"/>
        </w:rPr>
        <w:t>The decline in use is reflected in a decline in the number treated.</w:t>
      </w:r>
      <w:r w:rsidR="005A2C31">
        <w:rPr>
          <w:rStyle w:val="FootnoteReference"/>
          <w:szCs w:val="24"/>
        </w:rPr>
        <w:footnoteReference w:id="15"/>
      </w:r>
      <w:r w:rsidR="005A2C31">
        <w:rPr>
          <w:szCs w:val="24"/>
        </w:rPr>
        <w:t xml:space="preserve"> </w:t>
      </w:r>
      <w:r w:rsidR="00A06118">
        <w:rPr>
          <w:szCs w:val="24"/>
        </w:rPr>
        <w:t>In 2013-14, approximately 193,00</w:t>
      </w:r>
      <w:r w:rsidR="005A2C31">
        <w:rPr>
          <w:szCs w:val="24"/>
        </w:rPr>
        <w:t>0</w:t>
      </w:r>
      <w:r w:rsidR="00A06118">
        <w:rPr>
          <w:szCs w:val="24"/>
        </w:rPr>
        <w:t xml:space="preserve"> persons were provided treatment, the lowest number since 2005.</w:t>
      </w:r>
      <w:r w:rsidR="00A06118">
        <w:rPr>
          <w:rStyle w:val="FootnoteReference"/>
          <w:szCs w:val="24"/>
        </w:rPr>
        <w:footnoteReference w:id="16"/>
      </w:r>
      <w:r w:rsidR="005A2C31">
        <w:rPr>
          <w:szCs w:val="24"/>
        </w:rPr>
        <w:t xml:space="preserve"> </w:t>
      </w:r>
      <w:r w:rsidR="00764E42">
        <w:rPr>
          <w:szCs w:val="24"/>
        </w:rPr>
        <w:t>Alcohol misuse remains a significant problem affecting approximately 9% of men and 4% of women.</w:t>
      </w:r>
      <w:r w:rsidR="00764E42">
        <w:rPr>
          <w:rStyle w:val="FootnoteReference"/>
          <w:szCs w:val="24"/>
        </w:rPr>
        <w:footnoteReference w:id="17"/>
      </w:r>
      <w:r w:rsidR="00764E42">
        <w:rPr>
          <w:szCs w:val="24"/>
        </w:rPr>
        <w:t xml:space="preserve"> </w:t>
      </w:r>
    </w:p>
    <w:p w14:paraId="50ED9E4A" w14:textId="77777777" w:rsidR="00764E42" w:rsidRDefault="00764E42" w:rsidP="00DB27BD">
      <w:pPr>
        <w:autoSpaceDE w:val="0"/>
        <w:autoSpaceDN w:val="0"/>
        <w:adjustRightInd w:val="0"/>
        <w:rPr>
          <w:szCs w:val="24"/>
        </w:rPr>
      </w:pPr>
    </w:p>
    <w:p w14:paraId="50ED9E4B" w14:textId="77777777" w:rsidR="00B43894" w:rsidRDefault="003F4A5D" w:rsidP="00DB27BD">
      <w:pPr>
        <w:autoSpaceDE w:val="0"/>
        <w:autoSpaceDN w:val="0"/>
        <w:adjustRightInd w:val="0"/>
        <w:rPr>
          <w:szCs w:val="24"/>
        </w:rPr>
      </w:pPr>
      <w:r>
        <w:rPr>
          <w:szCs w:val="24"/>
        </w:rPr>
        <w:t xml:space="preserve">Residential programs have been an explicit focus of Public Health England since policy changes in 2013 shifted public funding of approximately 90 residential programs to local authorities. </w:t>
      </w:r>
      <w:r w:rsidR="001F5F34">
        <w:rPr>
          <w:szCs w:val="24"/>
        </w:rPr>
        <w:t xml:space="preserve">As in the United States, public rehabilitation funding is complex provided from a combination of local and central funds. </w:t>
      </w:r>
    </w:p>
    <w:p w14:paraId="50ED9E4C" w14:textId="77777777" w:rsidR="00B43894" w:rsidRDefault="00B43894" w:rsidP="00DB27BD">
      <w:pPr>
        <w:autoSpaceDE w:val="0"/>
        <w:autoSpaceDN w:val="0"/>
        <w:adjustRightInd w:val="0"/>
        <w:rPr>
          <w:szCs w:val="24"/>
        </w:rPr>
      </w:pPr>
    </w:p>
    <w:p w14:paraId="50ED9E4D" w14:textId="77777777" w:rsidR="003F4A5D" w:rsidRDefault="00B43894" w:rsidP="00DB27BD">
      <w:pPr>
        <w:autoSpaceDE w:val="0"/>
        <w:autoSpaceDN w:val="0"/>
        <w:adjustRightInd w:val="0"/>
        <w:rPr>
          <w:szCs w:val="24"/>
        </w:rPr>
      </w:pPr>
      <w:r>
        <w:rPr>
          <w:szCs w:val="24"/>
        </w:rPr>
        <w:t>A</w:t>
      </w:r>
      <w:r w:rsidR="00803EB6">
        <w:rPr>
          <w:szCs w:val="24"/>
        </w:rPr>
        <w:t xml:space="preserve">n informative National </w:t>
      </w:r>
      <w:r>
        <w:rPr>
          <w:szCs w:val="24"/>
        </w:rPr>
        <w:t xml:space="preserve">2012 report extensively described residential rehabilitation programs and pointed out substantive difference </w:t>
      </w:r>
      <w:r w:rsidR="004878E6">
        <w:rPr>
          <w:szCs w:val="24"/>
        </w:rPr>
        <w:t>among them in their success rates for treatment of drug misuse</w:t>
      </w:r>
      <w:r>
        <w:rPr>
          <w:szCs w:val="24"/>
        </w:rPr>
        <w:t>.</w:t>
      </w:r>
      <w:r w:rsidR="006C3CC6">
        <w:rPr>
          <w:szCs w:val="24"/>
        </w:rPr>
        <w:t xml:space="preserve"> The ability of programs to prove their treatment is</w:t>
      </w:r>
      <w:r>
        <w:rPr>
          <w:szCs w:val="24"/>
        </w:rPr>
        <w:t xml:space="preserve"> </w:t>
      </w:r>
      <w:r w:rsidR="00DC7B9E">
        <w:rPr>
          <w:szCs w:val="24"/>
        </w:rPr>
        <w:t xml:space="preserve">successful is an issue in public decisions as to who to commission services from. </w:t>
      </w:r>
      <w:r w:rsidR="004878E6">
        <w:rPr>
          <w:szCs w:val="24"/>
        </w:rPr>
        <w:t>In general, rehabilitation programs were more successful in their treatment of alcohol misuse.</w:t>
      </w:r>
      <w:r w:rsidR="004878E6" w:rsidRPr="004878E6">
        <w:rPr>
          <w:rStyle w:val="FootnoteReference"/>
          <w:szCs w:val="24"/>
        </w:rPr>
        <w:t xml:space="preserve"> </w:t>
      </w:r>
      <w:r w:rsidR="004878E6">
        <w:rPr>
          <w:rStyle w:val="FootnoteReference"/>
          <w:szCs w:val="24"/>
        </w:rPr>
        <w:footnoteReference w:id="18"/>
      </w:r>
      <w:r w:rsidR="0060241C">
        <w:rPr>
          <w:szCs w:val="24"/>
        </w:rPr>
        <w:t xml:space="preserve"> </w:t>
      </w:r>
      <w:r w:rsidR="003F4A5D">
        <w:rPr>
          <w:szCs w:val="24"/>
        </w:rPr>
        <w:t xml:space="preserve">A survey </w:t>
      </w:r>
      <w:r>
        <w:rPr>
          <w:szCs w:val="24"/>
        </w:rPr>
        <w:t xml:space="preserve">of residential providers </w:t>
      </w:r>
      <w:r w:rsidR="003F4A5D">
        <w:rPr>
          <w:szCs w:val="24"/>
        </w:rPr>
        <w:t>was conducted in 2014 and a snapshot report of publically funded rehabilitation programs was published.</w:t>
      </w:r>
      <w:r w:rsidR="003F4A5D">
        <w:rPr>
          <w:rStyle w:val="FootnoteReference"/>
          <w:szCs w:val="24"/>
        </w:rPr>
        <w:footnoteReference w:id="19"/>
      </w:r>
      <w:r w:rsidR="003F4A5D">
        <w:rPr>
          <w:szCs w:val="24"/>
        </w:rPr>
        <w:t xml:space="preserve"> </w:t>
      </w:r>
    </w:p>
    <w:p w14:paraId="50ED9E4E" w14:textId="77777777" w:rsidR="00030217" w:rsidRDefault="00030217" w:rsidP="00DB27BD">
      <w:pPr>
        <w:autoSpaceDE w:val="0"/>
        <w:autoSpaceDN w:val="0"/>
        <w:adjustRightInd w:val="0"/>
        <w:rPr>
          <w:szCs w:val="24"/>
        </w:rPr>
      </w:pPr>
    </w:p>
    <w:p w14:paraId="50ED9E4F" w14:textId="77777777" w:rsidR="00030217" w:rsidRDefault="00030217" w:rsidP="00DB27BD">
      <w:pPr>
        <w:autoSpaceDE w:val="0"/>
        <w:autoSpaceDN w:val="0"/>
        <w:adjustRightInd w:val="0"/>
        <w:rPr>
          <w:szCs w:val="24"/>
        </w:rPr>
      </w:pPr>
      <w:r>
        <w:rPr>
          <w:szCs w:val="24"/>
        </w:rPr>
        <w:t xml:space="preserve">The </w:t>
      </w:r>
      <w:r w:rsidR="0060241C">
        <w:rPr>
          <w:szCs w:val="24"/>
        </w:rPr>
        <w:t xml:space="preserve">2014 </w:t>
      </w:r>
      <w:r>
        <w:rPr>
          <w:szCs w:val="24"/>
        </w:rPr>
        <w:t>report makes the following general points:</w:t>
      </w:r>
    </w:p>
    <w:p w14:paraId="50ED9E50" w14:textId="77777777" w:rsidR="00030217" w:rsidRDefault="00030217" w:rsidP="00DB27BD">
      <w:pPr>
        <w:autoSpaceDE w:val="0"/>
        <w:autoSpaceDN w:val="0"/>
        <w:adjustRightInd w:val="0"/>
        <w:rPr>
          <w:szCs w:val="24"/>
        </w:rPr>
      </w:pPr>
    </w:p>
    <w:p w14:paraId="50ED9E51" w14:textId="77777777" w:rsidR="00030217" w:rsidRPr="00D74404" w:rsidRDefault="00030217" w:rsidP="00DB27BD">
      <w:pPr>
        <w:pStyle w:val="ListParagraph"/>
        <w:numPr>
          <w:ilvl w:val="0"/>
          <w:numId w:val="14"/>
        </w:numPr>
        <w:autoSpaceDE w:val="0"/>
        <w:autoSpaceDN w:val="0"/>
        <w:adjustRightInd w:val="0"/>
        <w:rPr>
          <w:szCs w:val="24"/>
        </w:rPr>
      </w:pPr>
      <w:r w:rsidRPr="00D74404">
        <w:rPr>
          <w:szCs w:val="24"/>
        </w:rPr>
        <w:t>While funding for most providers has not decreased in recent years, both providers and local Commissioners anticipate reduced funding because of declines in funds available to local authorities.</w:t>
      </w:r>
      <w:r>
        <w:rPr>
          <w:rStyle w:val="FootnoteReference"/>
          <w:szCs w:val="24"/>
        </w:rPr>
        <w:footnoteReference w:id="20"/>
      </w:r>
      <w:r w:rsidRPr="00D74404">
        <w:rPr>
          <w:szCs w:val="24"/>
        </w:rPr>
        <w:t xml:space="preserve"> </w:t>
      </w:r>
    </w:p>
    <w:p w14:paraId="50ED9E52" w14:textId="77777777" w:rsidR="00030217" w:rsidRDefault="00030217" w:rsidP="00DB27BD">
      <w:pPr>
        <w:autoSpaceDE w:val="0"/>
        <w:autoSpaceDN w:val="0"/>
        <w:adjustRightInd w:val="0"/>
        <w:rPr>
          <w:szCs w:val="24"/>
        </w:rPr>
      </w:pPr>
    </w:p>
    <w:p w14:paraId="50ED9E53" w14:textId="77777777" w:rsidR="00030217" w:rsidRPr="00D74404" w:rsidRDefault="00030217" w:rsidP="00DB27BD">
      <w:pPr>
        <w:pStyle w:val="ListParagraph"/>
        <w:numPr>
          <w:ilvl w:val="0"/>
          <w:numId w:val="14"/>
        </w:numPr>
        <w:autoSpaceDE w:val="0"/>
        <w:autoSpaceDN w:val="0"/>
        <w:adjustRightInd w:val="0"/>
        <w:rPr>
          <w:szCs w:val="24"/>
        </w:rPr>
      </w:pPr>
      <w:r w:rsidRPr="00D74404">
        <w:rPr>
          <w:szCs w:val="24"/>
        </w:rPr>
        <w:t xml:space="preserve">The numbers of people reported to the NDTMS over the last five years shows a general stability in numbers of people accessing residential rehab for alcohol and drug problems These trends follow the pattern of numbers accessing alcohol and drug treatment overall. </w:t>
      </w:r>
    </w:p>
    <w:p w14:paraId="50ED9E54" w14:textId="77777777" w:rsidR="00322D48" w:rsidRDefault="00322D48" w:rsidP="00DB27BD">
      <w:pPr>
        <w:autoSpaceDE w:val="0"/>
        <w:autoSpaceDN w:val="0"/>
        <w:adjustRightInd w:val="0"/>
        <w:rPr>
          <w:szCs w:val="24"/>
        </w:rPr>
      </w:pPr>
    </w:p>
    <w:p w14:paraId="50ED9E55" w14:textId="77777777" w:rsidR="00322D48" w:rsidRPr="00D74404" w:rsidRDefault="00322D48" w:rsidP="00DB27BD">
      <w:pPr>
        <w:pStyle w:val="ListParagraph"/>
        <w:numPr>
          <w:ilvl w:val="0"/>
          <w:numId w:val="14"/>
        </w:numPr>
        <w:autoSpaceDE w:val="0"/>
        <w:autoSpaceDN w:val="0"/>
        <w:adjustRightInd w:val="0"/>
        <w:rPr>
          <w:szCs w:val="24"/>
        </w:rPr>
      </w:pPr>
      <w:r w:rsidRPr="00D74404">
        <w:rPr>
          <w:szCs w:val="24"/>
        </w:rPr>
        <w:t>Over three quarters of rehab providers said they have maintained occupancy at similar</w:t>
      </w:r>
      <w:r w:rsidR="00D74404">
        <w:rPr>
          <w:szCs w:val="24"/>
        </w:rPr>
        <w:t xml:space="preserve"> </w:t>
      </w:r>
      <w:r w:rsidRPr="00D74404">
        <w:rPr>
          <w:szCs w:val="24"/>
        </w:rPr>
        <w:t>levels or increased it over the past five years. Under a quarter said their occupancy levels had decreased.</w:t>
      </w:r>
    </w:p>
    <w:p w14:paraId="50ED9E56" w14:textId="77777777" w:rsidR="00322D48" w:rsidRDefault="00322D48" w:rsidP="00DB27BD">
      <w:pPr>
        <w:autoSpaceDE w:val="0"/>
        <w:autoSpaceDN w:val="0"/>
        <w:adjustRightInd w:val="0"/>
        <w:rPr>
          <w:szCs w:val="24"/>
        </w:rPr>
      </w:pPr>
    </w:p>
    <w:p w14:paraId="50ED9E57" w14:textId="77777777" w:rsidR="00322D48" w:rsidRPr="00D74404" w:rsidRDefault="00322D48" w:rsidP="00DB27BD">
      <w:pPr>
        <w:pStyle w:val="ListParagraph"/>
        <w:numPr>
          <w:ilvl w:val="0"/>
          <w:numId w:val="14"/>
        </w:numPr>
        <w:autoSpaceDE w:val="0"/>
        <w:autoSpaceDN w:val="0"/>
        <w:adjustRightInd w:val="0"/>
        <w:rPr>
          <w:szCs w:val="24"/>
        </w:rPr>
      </w:pPr>
      <w:r w:rsidRPr="00D74404">
        <w:rPr>
          <w:szCs w:val="24"/>
        </w:rPr>
        <w:t>For public providers, changes in referrals from local authorities were the largest reasons for changes in occupancy.</w:t>
      </w:r>
    </w:p>
    <w:p w14:paraId="50ED9E58" w14:textId="77777777" w:rsidR="00322D48" w:rsidRDefault="00322D48" w:rsidP="00DB27BD">
      <w:pPr>
        <w:autoSpaceDE w:val="0"/>
        <w:autoSpaceDN w:val="0"/>
        <w:adjustRightInd w:val="0"/>
        <w:rPr>
          <w:szCs w:val="24"/>
        </w:rPr>
      </w:pPr>
    </w:p>
    <w:p w14:paraId="50ED9E59" w14:textId="77777777" w:rsidR="00322D48" w:rsidRPr="00D74404" w:rsidRDefault="00322D48" w:rsidP="00DB27BD">
      <w:pPr>
        <w:pStyle w:val="ListParagraph"/>
        <w:numPr>
          <w:ilvl w:val="0"/>
          <w:numId w:val="14"/>
        </w:numPr>
        <w:autoSpaceDE w:val="0"/>
        <w:autoSpaceDN w:val="0"/>
        <w:adjustRightInd w:val="0"/>
        <w:rPr>
          <w:szCs w:val="24"/>
        </w:rPr>
      </w:pPr>
      <w:r w:rsidRPr="00D74404">
        <w:rPr>
          <w:szCs w:val="24"/>
        </w:rPr>
        <w:t>Eighty-five per cent of commissioners reported that over the past five years, the numbers of people they funded for rehab</w:t>
      </w:r>
      <w:r w:rsidR="001F5F34">
        <w:rPr>
          <w:szCs w:val="24"/>
        </w:rPr>
        <w:t>ilitation</w:t>
      </w:r>
      <w:r w:rsidRPr="00D74404">
        <w:rPr>
          <w:szCs w:val="24"/>
        </w:rPr>
        <w:t xml:space="preserve"> has not decreased. Of these, over half </w:t>
      </w:r>
      <w:r w:rsidR="00D74404">
        <w:rPr>
          <w:szCs w:val="24"/>
        </w:rPr>
        <w:t>said</w:t>
      </w:r>
      <w:r w:rsidRPr="00D74404">
        <w:rPr>
          <w:szCs w:val="24"/>
        </w:rPr>
        <w:t xml:space="preserve"> </w:t>
      </w:r>
      <w:r w:rsidR="00B46E95">
        <w:rPr>
          <w:szCs w:val="24"/>
        </w:rPr>
        <w:t>the number persons served</w:t>
      </w:r>
      <w:r w:rsidR="00B46E95" w:rsidRPr="00D74404">
        <w:rPr>
          <w:szCs w:val="24"/>
        </w:rPr>
        <w:t xml:space="preserve"> </w:t>
      </w:r>
      <w:r w:rsidRPr="00D74404">
        <w:rPr>
          <w:szCs w:val="24"/>
        </w:rPr>
        <w:t>has stayed the same and one third sa</w:t>
      </w:r>
      <w:r w:rsidR="00D74404">
        <w:rPr>
          <w:szCs w:val="24"/>
        </w:rPr>
        <w:t>id</w:t>
      </w:r>
      <w:r w:rsidRPr="00D74404">
        <w:rPr>
          <w:szCs w:val="24"/>
        </w:rPr>
        <w:t xml:space="preserve"> </w:t>
      </w:r>
      <w:r w:rsidR="00B46E95">
        <w:rPr>
          <w:szCs w:val="24"/>
        </w:rPr>
        <w:t xml:space="preserve">the number </w:t>
      </w:r>
      <w:r w:rsidRPr="00D74404">
        <w:rPr>
          <w:szCs w:val="24"/>
        </w:rPr>
        <w:t xml:space="preserve">has increased. The commissioners </w:t>
      </w:r>
      <w:r w:rsidR="001D0BB2">
        <w:rPr>
          <w:szCs w:val="24"/>
        </w:rPr>
        <w:t>with</w:t>
      </w:r>
      <w:r w:rsidRPr="00D74404">
        <w:rPr>
          <w:szCs w:val="24"/>
        </w:rPr>
        <w:t xml:space="preserve"> </w:t>
      </w:r>
      <w:r w:rsidR="001D0BB2">
        <w:rPr>
          <w:szCs w:val="24"/>
        </w:rPr>
        <w:t xml:space="preserve">an </w:t>
      </w:r>
      <w:r w:rsidRPr="00D74404">
        <w:rPr>
          <w:szCs w:val="24"/>
        </w:rPr>
        <w:t>increas</w:t>
      </w:r>
      <w:r w:rsidR="001D0BB2">
        <w:rPr>
          <w:szCs w:val="24"/>
        </w:rPr>
        <w:t>e</w:t>
      </w:r>
      <w:r w:rsidRPr="00D74404">
        <w:rPr>
          <w:szCs w:val="24"/>
        </w:rPr>
        <w:t xml:space="preserve"> </w:t>
      </w:r>
      <w:r w:rsidR="001D0BB2">
        <w:rPr>
          <w:szCs w:val="24"/>
        </w:rPr>
        <w:t>in t</w:t>
      </w:r>
      <w:r w:rsidR="001D0BB2" w:rsidRPr="00D74404">
        <w:rPr>
          <w:szCs w:val="24"/>
        </w:rPr>
        <w:t xml:space="preserve">he </w:t>
      </w:r>
      <w:r w:rsidRPr="00D74404">
        <w:rPr>
          <w:szCs w:val="24"/>
        </w:rPr>
        <w:t>numbers of people accessing rehab</w:t>
      </w:r>
      <w:r w:rsidR="001F5F34">
        <w:rPr>
          <w:szCs w:val="24"/>
        </w:rPr>
        <w:t>ilitation</w:t>
      </w:r>
      <w:r w:rsidRPr="00D74404">
        <w:rPr>
          <w:szCs w:val="24"/>
        </w:rPr>
        <w:t xml:space="preserve"> </w:t>
      </w:r>
      <w:r w:rsidR="001D0BB2">
        <w:rPr>
          <w:szCs w:val="24"/>
        </w:rPr>
        <w:t>indicated it was</w:t>
      </w:r>
      <w:r w:rsidRPr="00D74404">
        <w:rPr>
          <w:szCs w:val="24"/>
        </w:rPr>
        <w:t xml:space="preserve"> </w:t>
      </w:r>
      <w:r w:rsidR="001D0BB2">
        <w:rPr>
          <w:szCs w:val="24"/>
        </w:rPr>
        <w:t xml:space="preserve">due to </w:t>
      </w:r>
      <w:r w:rsidRPr="00D74404">
        <w:rPr>
          <w:szCs w:val="24"/>
        </w:rPr>
        <w:t>increase</w:t>
      </w:r>
      <w:r w:rsidR="006B1AA8">
        <w:rPr>
          <w:szCs w:val="24"/>
        </w:rPr>
        <w:t>d</w:t>
      </w:r>
      <w:r w:rsidRPr="00D74404">
        <w:rPr>
          <w:szCs w:val="24"/>
        </w:rPr>
        <w:t xml:space="preserve"> current levels of funding or </w:t>
      </w:r>
      <w:r w:rsidR="001F5F34">
        <w:rPr>
          <w:szCs w:val="24"/>
        </w:rPr>
        <w:t xml:space="preserve">were </w:t>
      </w:r>
      <w:r w:rsidRPr="00D74404">
        <w:rPr>
          <w:szCs w:val="24"/>
        </w:rPr>
        <w:t>respon</w:t>
      </w:r>
      <w:r w:rsidR="001F5F34">
        <w:rPr>
          <w:szCs w:val="24"/>
        </w:rPr>
        <w:t xml:space="preserve">ding </w:t>
      </w:r>
      <w:r w:rsidRPr="00D74404">
        <w:rPr>
          <w:szCs w:val="24"/>
        </w:rPr>
        <w:t>to a greater local need.</w:t>
      </w:r>
    </w:p>
    <w:p w14:paraId="50ED9E5A" w14:textId="77777777" w:rsidR="00EC233B" w:rsidRDefault="00EC233B" w:rsidP="00DB27BD">
      <w:pPr>
        <w:autoSpaceDE w:val="0"/>
        <w:autoSpaceDN w:val="0"/>
        <w:adjustRightInd w:val="0"/>
        <w:rPr>
          <w:szCs w:val="24"/>
        </w:rPr>
      </w:pPr>
    </w:p>
    <w:p w14:paraId="50ED9E5B" w14:textId="77777777" w:rsidR="00D74404" w:rsidRPr="001F5F34" w:rsidRDefault="00D74404" w:rsidP="00DB27BD">
      <w:pPr>
        <w:pStyle w:val="ListParagraph"/>
        <w:numPr>
          <w:ilvl w:val="0"/>
          <w:numId w:val="14"/>
        </w:numPr>
        <w:autoSpaceDE w:val="0"/>
        <w:autoSpaceDN w:val="0"/>
        <w:adjustRightInd w:val="0"/>
        <w:rPr>
          <w:szCs w:val="24"/>
        </w:rPr>
      </w:pPr>
      <w:r w:rsidRPr="001F5F34">
        <w:rPr>
          <w:szCs w:val="24"/>
        </w:rPr>
        <w:t>Survey responses suggested that residential rehab</w:t>
      </w:r>
      <w:r w:rsidR="001F5F34">
        <w:rPr>
          <w:szCs w:val="24"/>
        </w:rPr>
        <w:t>ilitation</w:t>
      </w:r>
      <w:r w:rsidRPr="001F5F34">
        <w:rPr>
          <w:szCs w:val="24"/>
        </w:rPr>
        <w:t xml:space="preserve"> is still mostly a national rather than a local resource. About eighty </w:t>
      </w:r>
      <w:r w:rsidR="001F5F34">
        <w:rPr>
          <w:szCs w:val="24"/>
        </w:rPr>
        <w:t xml:space="preserve">percent </w:t>
      </w:r>
      <w:r w:rsidRPr="001F5F34">
        <w:rPr>
          <w:szCs w:val="24"/>
        </w:rPr>
        <w:t>of commissioners refer people out of their local area</w:t>
      </w:r>
      <w:r w:rsidR="001F5F34">
        <w:rPr>
          <w:szCs w:val="24"/>
        </w:rPr>
        <w:t xml:space="preserve"> for services</w:t>
      </w:r>
      <w:r w:rsidRPr="001F5F34">
        <w:rPr>
          <w:szCs w:val="24"/>
        </w:rPr>
        <w:t>, and only fourteen percent keep clients in their home area. Three quarters of providers agreed that their clients mostly came from outside their area.</w:t>
      </w:r>
    </w:p>
    <w:p w14:paraId="50ED9E5C" w14:textId="77777777" w:rsidR="00A508E4" w:rsidRDefault="00A508E4" w:rsidP="00DB27BD">
      <w:pPr>
        <w:autoSpaceDE w:val="0"/>
        <w:autoSpaceDN w:val="0"/>
        <w:adjustRightInd w:val="0"/>
        <w:rPr>
          <w:b/>
          <w:szCs w:val="24"/>
        </w:rPr>
      </w:pPr>
    </w:p>
    <w:p w14:paraId="50ED9E5D" w14:textId="77777777" w:rsidR="008A65F3" w:rsidRDefault="00CD2E24" w:rsidP="00DB27BD">
      <w:pPr>
        <w:autoSpaceDE w:val="0"/>
        <w:autoSpaceDN w:val="0"/>
        <w:adjustRightInd w:val="0"/>
        <w:rPr>
          <w:szCs w:val="24"/>
        </w:rPr>
      </w:pPr>
      <w:r>
        <w:rPr>
          <w:szCs w:val="24"/>
        </w:rPr>
        <w:t xml:space="preserve">Data collection for a </w:t>
      </w:r>
      <w:r w:rsidR="00D74404" w:rsidRPr="00D74404">
        <w:rPr>
          <w:szCs w:val="24"/>
        </w:rPr>
        <w:t xml:space="preserve">follow up survey was </w:t>
      </w:r>
      <w:r>
        <w:rPr>
          <w:szCs w:val="24"/>
        </w:rPr>
        <w:t xml:space="preserve">completed in October 2015 </w:t>
      </w:r>
      <w:r w:rsidR="00D74404" w:rsidRPr="00D74404">
        <w:rPr>
          <w:szCs w:val="24"/>
        </w:rPr>
        <w:t>and the results will be published in 2016.</w:t>
      </w:r>
      <w:r>
        <w:rPr>
          <w:rStyle w:val="FootnoteReference"/>
          <w:szCs w:val="24"/>
        </w:rPr>
        <w:footnoteReference w:id="21"/>
      </w:r>
    </w:p>
    <w:p w14:paraId="50ED9E5E" w14:textId="77777777" w:rsidR="00784255" w:rsidRDefault="00784255" w:rsidP="00DB27BD">
      <w:pPr>
        <w:autoSpaceDE w:val="0"/>
        <w:autoSpaceDN w:val="0"/>
        <w:adjustRightInd w:val="0"/>
        <w:rPr>
          <w:szCs w:val="24"/>
        </w:rPr>
      </w:pPr>
    </w:p>
    <w:p w14:paraId="50ED9E5F" w14:textId="039B7FA3" w:rsidR="00784255" w:rsidRDefault="00764E42" w:rsidP="00DB27BD">
      <w:pPr>
        <w:autoSpaceDE w:val="0"/>
        <w:autoSpaceDN w:val="0"/>
        <w:adjustRightInd w:val="0"/>
        <w:rPr>
          <w:color w:val="222222"/>
          <w:szCs w:val="24"/>
        </w:rPr>
      </w:pPr>
      <w:r>
        <w:rPr>
          <w:szCs w:val="24"/>
        </w:rPr>
        <w:t xml:space="preserve">For a non-governmental view of the scope and depth of drug and alcohol treatment </w:t>
      </w:r>
      <w:r w:rsidR="00CB0AF1">
        <w:rPr>
          <w:szCs w:val="24"/>
        </w:rPr>
        <w:t xml:space="preserve">a report that is supportive of residential rehabilitation expansion </w:t>
      </w:r>
      <w:r>
        <w:rPr>
          <w:szCs w:val="24"/>
        </w:rPr>
        <w:t>see the Centre for Social Justice’s 2014 report.</w:t>
      </w:r>
      <w:r>
        <w:rPr>
          <w:rStyle w:val="FootnoteReference"/>
          <w:szCs w:val="24"/>
        </w:rPr>
        <w:footnoteReference w:id="22"/>
      </w:r>
      <w:r>
        <w:rPr>
          <w:szCs w:val="24"/>
        </w:rPr>
        <w:t xml:space="preserve"> This 2014 report also raised </w:t>
      </w:r>
      <w:r w:rsidR="00784255" w:rsidRPr="00784255">
        <w:rPr>
          <w:szCs w:val="24"/>
        </w:rPr>
        <w:t xml:space="preserve">concern about the increasing use of prescription opiates. </w:t>
      </w:r>
      <w:r w:rsidR="00784255" w:rsidRPr="00784255">
        <w:rPr>
          <w:color w:val="222222"/>
          <w:szCs w:val="24"/>
        </w:rPr>
        <w:t xml:space="preserve">OxyContin was prescribed by doctors more than a million times in England </w:t>
      </w:r>
      <w:r w:rsidR="00784255">
        <w:rPr>
          <w:color w:val="222222"/>
          <w:szCs w:val="24"/>
        </w:rPr>
        <w:t>in 2014</w:t>
      </w:r>
      <w:r w:rsidR="00784255" w:rsidRPr="00784255">
        <w:rPr>
          <w:color w:val="222222"/>
          <w:szCs w:val="24"/>
        </w:rPr>
        <w:t>, an increase of 39% since 2010.</w:t>
      </w:r>
      <w:r w:rsidR="00784255">
        <w:rPr>
          <w:rStyle w:val="FootnoteReference"/>
          <w:color w:val="222222"/>
          <w:szCs w:val="24"/>
        </w:rPr>
        <w:footnoteReference w:id="23"/>
      </w:r>
    </w:p>
    <w:p w14:paraId="50ED9E60" w14:textId="77777777" w:rsidR="00CB0AF1" w:rsidRDefault="00CB0AF1" w:rsidP="00DB27BD">
      <w:pPr>
        <w:autoSpaceDE w:val="0"/>
        <w:autoSpaceDN w:val="0"/>
        <w:adjustRightInd w:val="0"/>
        <w:rPr>
          <w:color w:val="222222"/>
          <w:szCs w:val="24"/>
        </w:rPr>
      </w:pPr>
    </w:p>
    <w:p w14:paraId="50ED9E61" w14:textId="77777777" w:rsidR="00CB0AF1" w:rsidRDefault="00CB0AF1" w:rsidP="00DB27BD">
      <w:pPr>
        <w:autoSpaceDE w:val="0"/>
        <w:autoSpaceDN w:val="0"/>
        <w:adjustRightInd w:val="0"/>
        <w:rPr>
          <w:color w:val="222222"/>
          <w:szCs w:val="24"/>
        </w:rPr>
      </w:pPr>
      <w:r>
        <w:rPr>
          <w:color w:val="222222"/>
          <w:szCs w:val="24"/>
        </w:rPr>
        <w:t>This same 2014 report said of residential rehabilitation:</w:t>
      </w:r>
    </w:p>
    <w:p w14:paraId="50ED9E62" w14:textId="77777777" w:rsidR="00CB0AF1" w:rsidRDefault="00CB0AF1" w:rsidP="00DB27BD">
      <w:pPr>
        <w:autoSpaceDE w:val="0"/>
        <w:autoSpaceDN w:val="0"/>
        <w:adjustRightInd w:val="0"/>
        <w:rPr>
          <w:color w:val="222222"/>
          <w:szCs w:val="24"/>
        </w:rPr>
      </w:pPr>
    </w:p>
    <w:p w14:paraId="50ED9E63" w14:textId="52395FCA" w:rsidR="00CB0AF1" w:rsidRDefault="00CB0AF1" w:rsidP="00CB0AF1">
      <w:pPr>
        <w:autoSpaceDE w:val="0"/>
        <w:autoSpaceDN w:val="0"/>
        <w:adjustRightInd w:val="0"/>
        <w:ind w:left="720" w:right="720"/>
        <w:rPr>
          <w:color w:val="222222"/>
          <w:szCs w:val="24"/>
        </w:rPr>
      </w:pPr>
      <w:r>
        <w:rPr>
          <w:color w:val="222222"/>
          <w:szCs w:val="24"/>
        </w:rPr>
        <w:t>“R</w:t>
      </w:r>
      <w:r w:rsidRPr="00CB0AF1">
        <w:rPr>
          <w:color w:val="222222"/>
          <w:szCs w:val="24"/>
        </w:rPr>
        <w:t>esidential rehabilitation, the most effective form of abstinence-based treatment, has</w:t>
      </w:r>
      <w:r>
        <w:rPr>
          <w:color w:val="222222"/>
          <w:szCs w:val="24"/>
        </w:rPr>
        <w:t xml:space="preserve"> </w:t>
      </w:r>
      <w:r w:rsidRPr="00CB0AF1">
        <w:rPr>
          <w:color w:val="222222"/>
          <w:szCs w:val="24"/>
        </w:rPr>
        <w:t>been continually decommissioned. CSJ FOI requests revealed last year that 55 per cent</w:t>
      </w:r>
      <w:r>
        <w:rPr>
          <w:color w:val="222222"/>
          <w:szCs w:val="24"/>
        </w:rPr>
        <w:t xml:space="preserve"> </w:t>
      </w:r>
      <w:r w:rsidRPr="00CB0AF1">
        <w:rPr>
          <w:color w:val="222222"/>
          <w:szCs w:val="24"/>
        </w:rPr>
        <w:t>of local authorities had reduced funding for residential rehab. Nationally, referrals to rehab</w:t>
      </w:r>
      <w:r>
        <w:rPr>
          <w:color w:val="222222"/>
          <w:szCs w:val="24"/>
        </w:rPr>
        <w:t xml:space="preserve"> </w:t>
      </w:r>
      <w:r w:rsidRPr="00CB0AF1">
        <w:rPr>
          <w:color w:val="222222"/>
          <w:szCs w:val="24"/>
        </w:rPr>
        <w:t>have fallen 15 per cent between 2008/09 to 2011/12 compared to an overall reduction</w:t>
      </w:r>
      <w:r>
        <w:rPr>
          <w:color w:val="222222"/>
          <w:szCs w:val="24"/>
        </w:rPr>
        <w:t xml:space="preserve"> </w:t>
      </w:r>
      <w:r w:rsidRPr="00CB0AF1">
        <w:rPr>
          <w:color w:val="222222"/>
          <w:szCs w:val="24"/>
        </w:rPr>
        <w:t xml:space="preserve">of 0.3 per cent for other treatments. </w:t>
      </w:r>
      <w:r w:rsidR="00426EC1">
        <w:rPr>
          <w:color w:val="222222"/>
          <w:szCs w:val="24"/>
        </w:rPr>
        <w:t>Even though</w:t>
      </w:r>
      <w:r w:rsidRPr="00CB0AF1">
        <w:rPr>
          <w:color w:val="222222"/>
          <w:szCs w:val="24"/>
        </w:rPr>
        <w:t xml:space="preserve"> at the most effective</w:t>
      </w:r>
      <w:r>
        <w:rPr>
          <w:color w:val="222222"/>
          <w:szCs w:val="24"/>
        </w:rPr>
        <w:t xml:space="preserve"> </w:t>
      </w:r>
      <w:r w:rsidRPr="00CB0AF1">
        <w:rPr>
          <w:color w:val="222222"/>
          <w:szCs w:val="24"/>
        </w:rPr>
        <w:t>abstinence-based rehabilitation centres over two-thirds of people beat their addiction.</w:t>
      </w:r>
      <w:r>
        <w:rPr>
          <w:color w:val="222222"/>
          <w:szCs w:val="24"/>
        </w:rPr>
        <w:t>”</w:t>
      </w:r>
      <w:r>
        <w:rPr>
          <w:rStyle w:val="FootnoteReference"/>
          <w:color w:val="222222"/>
          <w:szCs w:val="24"/>
        </w:rPr>
        <w:footnoteReference w:id="24"/>
      </w:r>
    </w:p>
    <w:p w14:paraId="50ED9E64" w14:textId="77777777" w:rsidR="00CB0AF1" w:rsidRPr="00784255" w:rsidRDefault="00CB0AF1" w:rsidP="00DB27BD">
      <w:pPr>
        <w:autoSpaceDE w:val="0"/>
        <w:autoSpaceDN w:val="0"/>
        <w:adjustRightInd w:val="0"/>
        <w:rPr>
          <w:szCs w:val="24"/>
        </w:rPr>
      </w:pPr>
    </w:p>
    <w:p w14:paraId="50ED9E65" w14:textId="77777777" w:rsidR="008A65F3" w:rsidRDefault="00CB0AF1" w:rsidP="00DB27BD">
      <w:pPr>
        <w:autoSpaceDE w:val="0"/>
        <w:autoSpaceDN w:val="0"/>
        <w:adjustRightInd w:val="0"/>
        <w:rPr>
          <w:szCs w:val="24"/>
        </w:rPr>
      </w:pPr>
      <w:r>
        <w:rPr>
          <w:szCs w:val="24"/>
        </w:rPr>
        <w:t>The 2014 report went on to propose a significant expansion of residential programs.</w:t>
      </w:r>
    </w:p>
    <w:p w14:paraId="50ED9E66" w14:textId="77777777" w:rsidR="00CB0AF1" w:rsidRDefault="00CB0AF1" w:rsidP="00DB27BD">
      <w:pPr>
        <w:autoSpaceDE w:val="0"/>
        <w:autoSpaceDN w:val="0"/>
        <w:adjustRightInd w:val="0"/>
        <w:rPr>
          <w:szCs w:val="24"/>
        </w:rPr>
      </w:pPr>
    </w:p>
    <w:p w14:paraId="50ED9E67" w14:textId="77777777" w:rsidR="00D74404" w:rsidRPr="00D74404" w:rsidRDefault="008A65F3" w:rsidP="00DB27BD">
      <w:pPr>
        <w:autoSpaceDE w:val="0"/>
        <w:autoSpaceDN w:val="0"/>
        <w:adjustRightInd w:val="0"/>
        <w:rPr>
          <w:szCs w:val="24"/>
        </w:rPr>
      </w:pPr>
      <w:r w:rsidRPr="00212A62">
        <w:rPr>
          <w:b/>
          <w:szCs w:val="24"/>
        </w:rPr>
        <w:t xml:space="preserve">Figure </w:t>
      </w:r>
      <w:r w:rsidR="00212A62">
        <w:rPr>
          <w:b/>
          <w:szCs w:val="24"/>
        </w:rPr>
        <w:t>3</w:t>
      </w:r>
      <w:r w:rsidRPr="00D74404">
        <w:rPr>
          <w:szCs w:val="24"/>
        </w:rPr>
        <w:t xml:space="preserve"> reports the numbers of persons receiving residential drug and alcohol residential services.</w:t>
      </w:r>
      <w:r>
        <w:rPr>
          <w:szCs w:val="24"/>
        </w:rPr>
        <w:t xml:space="preserve"> The trend from 2008 to 2014 has been slightly down. Approximately </w:t>
      </w:r>
      <w:r w:rsidR="005F17A1">
        <w:rPr>
          <w:szCs w:val="24"/>
        </w:rPr>
        <w:t>2.7%</w:t>
      </w:r>
      <w:r>
        <w:rPr>
          <w:szCs w:val="24"/>
        </w:rPr>
        <w:t xml:space="preserve"> </w:t>
      </w:r>
      <w:r w:rsidR="006C3CC6">
        <w:rPr>
          <w:szCs w:val="24"/>
        </w:rPr>
        <w:t xml:space="preserve">of persons </w:t>
      </w:r>
      <w:r>
        <w:rPr>
          <w:szCs w:val="24"/>
        </w:rPr>
        <w:t xml:space="preserve">treated for alcohol and drugs used residential services. </w:t>
      </w:r>
      <w:r w:rsidR="00146459">
        <w:rPr>
          <w:szCs w:val="24"/>
        </w:rPr>
        <w:t xml:space="preserve">The data on residential utilization is consistent with the 2014 provider survey. </w:t>
      </w:r>
    </w:p>
    <w:p w14:paraId="50ED9E68" w14:textId="77777777" w:rsidR="00CB0AF1" w:rsidRDefault="00CB0AF1" w:rsidP="001F5F34">
      <w:pPr>
        <w:autoSpaceDE w:val="0"/>
        <w:autoSpaceDN w:val="0"/>
        <w:adjustRightInd w:val="0"/>
        <w:jc w:val="center"/>
        <w:rPr>
          <w:b/>
          <w:szCs w:val="24"/>
        </w:rPr>
      </w:pPr>
    </w:p>
    <w:p w14:paraId="50ED9E69" w14:textId="77777777" w:rsidR="00540123" w:rsidRDefault="00540123" w:rsidP="001F5F34">
      <w:pPr>
        <w:autoSpaceDE w:val="0"/>
        <w:autoSpaceDN w:val="0"/>
        <w:adjustRightInd w:val="0"/>
        <w:jc w:val="center"/>
        <w:rPr>
          <w:b/>
          <w:szCs w:val="24"/>
        </w:rPr>
      </w:pPr>
      <w:r>
        <w:rPr>
          <w:b/>
          <w:szCs w:val="24"/>
        </w:rPr>
        <w:t>The Identification of Existing Residential Substance Misuse Programs</w:t>
      </w:r>
    </w:p>
    <w:p w14:paraId="50ED9E6A" w14:textId="77777777" w:rsidR="00540123" w:rsidRDefault="00540123" w:rsidP="00DB27BD">
      <w:pPr>
        <w:autoSpaceDE w:val="0"/>
        <w:autoSpaceDN w:val="0"/>
        <w:adjustRightInd w:val="0"/>
        <w:rPr>
          <w:b/>
          <w:szCs w:val="24"/>
        </w:rPr>
      </w:pPr>
    </w:p>
    <w:p w14:paraId="50ED9E6B" w14:textId="77777777" w:rsidR="00540123" w:rsidRDefault="00540123" w:rsidP="00DB27BD">
      <w:pPr>
        <w:autoSpaceDE w:val="0"/>
        <w:autoSpaceDN w:val="0"/>
        <w:adjustRightInd w:val="0"/>
        <w:rPr>
          <w:szCs w:val="24"/>
        </w:rPr>
      </w:pPr>
      <w:r>
        <w:rPr>
          <w:szCs w:val="24"/>
        </w:rPr>
        <w:t>The general category of residential treatment programs encompasses a wide range of programs from short-term detoxification of alcohol or other substance</w:t>
      </w:r>
      <w:r w:rsidR="001F5F34">
        <w:rPr>
          <w:szCs w:val="24"/>
        </w:rPr>
        <w:t>s</w:t>
      </w:r>
      <w:r>
        <w:rPr>
          <w:szCs w:val="24"/>
        </w:rPr>
        <w:t xml:space="preserve"> to longer term treatment ranging from month-long to year-long programs. To study potential residential treatment locations, a list of existing programs was created. The list was created from four data sources:</w:t>
      </w:r>
    </w:p>
    <w:p w14:paraId="50ED9E6C" w14:textId="77777777" w:rsidR="00540123" w:rsidRDefault="00540123" w:rsidP="00DB27BD">
      <w:pPr>
        <w:autoSpaceDE w:val="0"/>
        <w:autoSpaceDN w:val="0"/>
        <w:adjustRightInd w:val="0"/>
        <w:rPr>
          <w:szCs w:val="24"/>
        </w:rPr>
      </w:pPr>
    </w:p>
    <w:p w14:paraId="50ED9E6D" w14:textId="77777777" w:rsidR="00540123" w:rsidRPr="00222ECB" w:rsidRDefault="00540123" w:rsidP="00DB27BD">
      <w:pPr>
        <w:pStyle w:val="ListParagraph"/>
        <w:numPr>
          <w:ilvl w:val="0"/>
          <w:numId w:val="5"/>
        </w:numPr>
        <w:autoSpaceDE w:val="0"/>
        <w:autoSpaceDN w:val="0"/>
        <w:adjustRightInd w:val="0"/>
        <w:rPr>
          <w:szCs w:val="24"/>
        </w:rPr>
      </w:pPr>
      <w:r w:rsidRPr="00222ECB">
        <w:rPr>
          <w:szCs w:val="24"/>
        </w:rPr>
        <w:t>Rehab</w:t>
      </w:r>
      <w:r>
        <w:rPr>
          <w:szCs w:val="24"/>
        </w:rPr>
        <w:t xml:space="preserve"> </w:t>
      </w:r>
      <w:r w:rsidRPr="00222ECB">
        <w:rPr>
          <w:szCs w:val="24"/>
        </w:rPr>
        <w:t>Online</w:t>
      </w:r>
      <w:r w:rsidR="001F5F34">
        <w:rPr>
          <w:szCs w:val="24"/>
        </w:rPr>
        <w:t>,</w:t>
      </w:r>
      <w:r w:rsidRPr="00222ECB">
        <w:rPr>
          <w:szCs w:val="24"/>
        </w:rPr>
        <w:t xml:space="preserve"> </w:t>
      </w:r>
      <w:r>
        <w:rPr>
          <w:szCs w:val="24"/>
        </w:rPr>
        <w:t xml:space="preserve">a </w:t>
      </w:r>
      <w:r w:rsidRPr="00222ECB">
        <w:rPr>
          <w:szCs w:val="24"/>
        </w:rPr>
        <w:t>site of Public Health England (PHE)</w:t>
      </w:r>
      <w:r>
        <w:rPr>
          <w:szCs w:val="24"/>
        </w:rPr>
        <w:t>, listing rehabilitation</w:t>
      </w:r>
      <w:r w:rsidRPr="00143DCE">
        <w:t xml:space="preserve"> </w:t>
      </w:r>
      <w:r w:rsidRPr="00143DCE">
        <w:rPr>
          <w:szCs w:val="24"/>
        </w:rPr>
        <w:t>services for adult drug and/or alcohol misusers in England and Wales</w:t>
      </w:r>
      <w:r>
        <w:rPr>
          <w:szCs w:val="24"/>
        </w:rPr>
        <w:t>, N=1</w:t>
      </w:r>
      <w:r w:rsidR="0054338E">
        <w:rPr>
          <w:szCs w:val="24"/>
        </w:rPr>
        <w:t>34</w:t>
      </w:r>
      <w:r w:rsidRPr="00222ECB">
        <w:rPr>
          <w:szCs w:val="24"/>
        </w:rPr>
        <w:t>;</w:t>
      </w:r>
    </w:p>
    <w:p w14:paraId="50ED9E6E" w14:textId="77777777" w:rsidR="00540123" w:rsidRPr="00222ECB" w:rsidRDefault="00540123" w:rsidP="00DB27BD">
      <w:pPr>
        <w:pStyle w:val="ListParagraph"/>
        <w:numPr>
          <w:ilvl w:val="0"/>
          <w:numId w:val="5"/>
        </w:numPr>
        <w:autoSpaceDE w:val="0"/>
        <w:autoSpaceDN w:val="0"/>
        <w:adjustRightInd w:val="0"/>
        <w:rPr>
          <w:szCs w:val="24"/>
        </w:rPr>
      </w:pPr>
      <w:r w:rsidRPr="00222ECB">
        <w:rPr>
          <w:szCs w:val="24"/>
        </w:rPr>
        <w:t>The searchable records of the Care Quality Commission (CQC)</w:t>
      </w:r>
      <w:r>
        <w:rPr>
          <w:szCs w:val="24"/>
        </w:rPr>
        <w:t xml:space="preserve"> for licensed rehabilitation programs authorized to provide substance misuse services N=225;</w:t>
      </w:r>
      <w:r w:rsidRPr="00222ECB">
        <w:rPr>
          <w:szCs w:val="24"/>
        </w:rPr>
        <w:t xml:space="preserve"> </w:t>
      </w:r>
    </w:p>
    <w:p w14:paraId="50ED9E6F" w14:textId="77777777" w:rsidR="00540123" w:rsidRDefault="00540123" w:rsidP="00DB27BD">
      <w:pPr>
        <w:pStyle w:val="ListParagraph"/>
        <w:numPr>
          <w:ilvl w:val="0"/>
          <w:numId w:val="5"/>
        </w:numPr>
        <w:autoSpaceDE w:val="0"/>
        <w:autoSpaceDN w:val="0"/>
        <w:adjustRightInd w:val="0"/>
        <w:rPr>
          <w:szCs w:val="24"/>
        </w:rPr>
      </w:pPr>
      <w:r w:rsidRPr="00222ECB">
        <w:rPr>
          <w:szCs w:val="24"/>
        </w:rPr>
        <w:t xml:space="preserve">Provider </w:t>
      </w:r>
      <w:r w:rsidR="0060241C">
        <w:rPr>
          <w:szCs w:val="24"/>
        </w:rPr>
        <w:t>lists</w:t>
      </w:r>
      <w:r w:rsidRPr="00222ECB">
        <w:rPr>
          <w:szCs w:val="24"/>
        </w:rPr>
        <w:t xml:space="preserve"> of the National Drug Treatment Monitoring System (NDTMS) for the five cities identified above</w:t>
      </w:r>
      <w:r>
        <w:rPr>
          <w:szCs w:val="24"/>
        </w:rPr>
        <w:t xml:space="preserve">, N=700, </w:t>
      </w:r>
      <w:r w:rsidRPr="00222ECB">
        <w:rPr>
          <w:szCs w:val="24"/>
        </w:rPr>
        <w:t>and</w:t>
      </w:r>
    </w:p>
    <w:p w14:paraId="50ED9E70" w14:textId="77777777" w:rsidR="00540123" w:rsidRDefault="00540123" w:rsidP="00DB27BD">
      <w:pPr>
        <w:pStyle w:val="ListParagraph"/>
        <w:numPr>
          <w:ilvl w:val="0"/>
          <w:numId w:val="5"/>
        </w:numPr>
        <w:autoSpaceDE w:val="0"/>
        <w:autoSpaceDN w:val="0"/>
        <w:adjustRightInd w:val="0"/>
        <w:rPr>
          <w:szCs w:val="24"/>
        </w:rPr>
      </w:pPr>
      <w:r>
        <w:rPr>
          <w:szCs w:val="24"/>
        </w:rPr>
        <w:t>Websites of individual providers.</w:t>
      </w:r>
    </w:p>
    <w:p w14:paraId="50ED9E71" w14:textId="77777777" w:rsidR="00540123" w:rsidRDefault="00540123" w:rsidP="00DB27BD">
      <w:pPr>
        <w:autoSpaceDE w:val="0"/>
        <w:autoSpaceDN w:val="0"/>
        <w:adjustRightInd w:val="0"/>
        <w:rPr>
          <w:szCs w:val="24"/>
        </w:rPr>
      </w:pPr>
    </w:p>
    <w:p w14:paraId="50ED9E72" w14:textId="5847B6BF" w:rsidR="00540123" w:rsidRDefault="00540123" w:rsidP="00DB27BD">
      <w:pPr>
        <w:autoSpaceDE w:val="0"/>
        <w:autoSpaceDN w:val="0"/>
        <w:adjustRightInd w:val="0"/>
        <w:rPr>
          <w:szCs w:val="24"/>
        </w:rPr>
      </w:pPr>
      <w:r>
        <w:rPr>
          <w:szCs w:val="24"/>
        </w:rPr>
        <w:t xml:space="preserve">Each name on each list was examined. For each provider location, an effort was made to determine the bed size of the program and whether the program provided detoxification services. </w:t>
      </w:r>
      <w:r w:rsidR="00631354">
        <w:rPr>
          <w:szCs w:val="24"/>
        </w:rPr>
        <w:t xml:space="preserve">CQC is the agency in England that all healthcare providers </w:t>
      </w:r>
      <w:r w:rsidR="001A41CC">
        <w:rPr>
          <w:szCs w:val="24"/>
        </w:rPr>
        <w:t xml:space="preserve">are supposed to </w:t>
      </w:r>
      <w:r w:rsidR="00631354">
        <w:rPr>
          <w:szCs w:val="24"/>
        </w:rPr>
        <w:t xml:space="preserve">register with and CQC’s transparent data base of approximately 50,000 providers contains their name, </w:t>
      </w:r>
      <w:r w:rsidR="000E0BB4">
        <w:rPr>
          <w:szCs w:val="24"/>
        </w:rPr>
        <w:t>address,</w:t>
      </w:r>
      <w:r w:rsidR="00631354">
        <w:rPr>
          <w:szCs w:val="24"/>
        </w:rPr>
        <w:t xml:space="preserve"> and type of service in searchable formats.</w:t>
      </w:r>
      <w:r w:rsidR="002F7053">
        <w:rPr>
          <w:rStyle w:val="FootnoteReference"/>
          <w:szCs w:val="24"/>
        </w:rPr>
        <w:footnoteReference w:id="25"/>
      </w:r>
      <w:r w:rsidR="00631354">
        <w:rPr>
          <w:szCs w:val="24"/>
        </w:rPr>
        <w:t xml:space="preserve"> The CQC data does not show “registered beds” or whether detoxification is provided. </w:t>
      </w:r>
      <w:r>
        <w:rPr>
          <w:szCs w:val="24"/>
        </w:rPr>
        <w:t xml:space="preserve">While </w:t>
      </w:r>
      <w:r w:rsidR="001A41CC">
        <w:rPr>
          <w:szCs w:val="24"/>
        </w:rPr>
        <w:t xml:space="preserve">the </w:t>
      </w:r>
      <w:r>
        <w:rPr>
          <w:szCs w:val="24"/>
        </w:rPr>
        <w:t xml:space="preserve">PHE </w:t>
      </w:r>
      <w:r w:rsidR="001A41CC">
        <w:rPr>
          <w:szCs w:val="24"/>
        </w:rPr>
        <w:t xml:space="preserve">list </w:t>
      </w:r>
      <w:r w:rsidR="000E0BB4">
        <w:rPr>
          <w:szCs w:val="24"/>
        </w:rPr>
        <w:t>was</w:t>
      </w:r>
      <w:r>
        <w:rPr>
          <w:szCs w:val="24"/>
        </w:rPr>
        <w:t xml:space="preserve"> derived from CQC records, a comparison of </w:t>
      </w:r>
      <w:r>
        <w:rPr>
          <w:szCs w:val="24"/>
        </w:rPr>
        <w:lastRenderedPageBreak/>
        <w:t xml:space="preserve">information on bed sizes and detoxification shows differences in the description of programs. Moreover, providers were identified from the NDTMS that were not on other lists. </w:t>
      </w:r>
      <w:r w:rsidR="00DC7B9E">
        <w:rPr>
          <w:szCs w:val="24"/>
        </w:rPr>
        <w:t xml:space="preserve">Corroboratory </w:t>
      </w:r>
      <w:r w:rsidR="001A41CC">
        <w:rPr>
          <w:szCs w:val="24"/>
        </w:rPr>
        <w:t xml:space="preserve">searches of provider websites identified programs that were not on any list. </w:t>
      </w:r>
    </w:p>
    <w:p w14:paraId="50ED9E73" w14:textId="77777777" w:rsidR="00540123" w:rsidRDefault="00540123" w:rsidP="00DB27BD">
      <w:pPr>
        <w:autoSpaceDE w:val="0"/>
        <w:autoSpaceDN w:val="0"/>
        <w:adjustRightInd w:val="0"/>
        <w:rPr>
          <w:szCs w:val="24"/>
        </w:rPr>
      </w:pPr>
    </w:p>
    <w:p w14:paraId="50ED9E74" w14:textId="77777777" w:rsidR="00540123" w:rsidRDefault="00540123" w:rsidP="00DB27BD">
      <w:pPr>
        <w:autoSpaceDE w:val="0"/>
        <w:autoSpaceDN w:val="0"/>
        <w:adjustRightInd w:val="0"/>
        <w:rPr>
          <w:szCs w:val="24"/>
        </w:rPr>
      </w:pPr>
      <w:r>
        <w:rPr>
          <w:szCs w:val="24"/>
        </w:rPr>
        <w:t xml:space="preserve">Residential rehabilitation programs </w:t>
      </w:r>
      <w:r w:rsidR="00631354">
        <w:rPr>
          <w:szCs w:val="24"/>
        </w:rPr>
        <w:t xml:space="preserve">registered with </w:t>
      </w:r>
      <w:r w:rsidR="006B1AA8">
        <w:rPr>
          <w:szCs w:val="24"/>
        </w:rPr>
        <w:t xml:space="preserve">the </w:t>
      </w:r>
      <w:r w:rsidR="00631354">
        <w:rPr>
          <w:szCs w:val="24"/>
        </w:rPr>
        <w:t>CQC</w:t>
      </w:r>
      <w:r>
        <w:rPr>
          <w:szCs w:val="24"/>
        </w:rPr>
        <w:t xml:space="preserve"> to provide substance abuse services also can and do provide mental health, personal care, room and board, </w:t>
      </w:r>
      <w:r w:rsidR="001F5F34">
        <w:rPr>
          <w:szCs w:val="24"/>
        </w:rPr>
        <w:t xml:space="preserve">and </w:t>
      </w:r>
      <w:r>
        <w:rPr>
          <w:szCs w:val="24"/>
        </w:rPr>
        <w:t>dementia</w:t>
      </w:r>
      <w:r w:rsidR="001F5F34">
        <w:rPr>
          <w:szCs w:val="24"/>
        </w:rPr>
        <w:t xml:space="preserve"> services</w:t>
      </w:r>
      <w:r>
        <w:rPr>
          <w:szCs w:val="24"/>
        </w:rPr>
        <w:t>. Where possible, based on readings of program descriptions, programs that only offered mental health or primarily offered other types of services were identified and removed from the final list. Also, administrative office locations of providers were identified and removed from the list.</w:t>
      </w:r>
      <w:r>
        <w:rPr>
          <w:rStyle w:val="FootnoteReference"/>
          <w:szCs w:val="24"/>
        </w:rPr>
        <w:footnoteReference w:id="26"/>
      </w:r>
    </w:p>
    <w:p w14:paraId="50ED9E75" w14:textId="77777777" w:rsidR="00CD7F79" w:rsidRDefault="00CD7F79" w:rsidP="00DB27BD">
      <w:pPr>
        <w:autoSpaceDE w:val="0"/>
        <w:autoSpaceDN w:val="0"/>
        <w:adjustRightInd w:val="0"/>
        <w:rPr>
          <w:szCs w:val="24"/>
        </w:rPr>
      </w:pPr>
    </w:p>
    <w:p w14:paraId="50ED9E76" w14:textId="77777777" w:rsidR="00681ACE" w:rsidRDefault="00CD7F79" w:rsidP="00DB27BD">
      <w:pPr>
        <w:autoSpaceDE w:val="0"/>
        <w:autoSpaceDN w:val="0"/>
        <w:adjustRightInd w:val="0"/>
        <w:rPr>
          <w:szCs w:val="24"/>
        </w:rPr>
      </w:pPr>
      <w:r>
        <w:rPr>
          <w:szCs w:val="24"/>
        </w:rPr>
        <w:t>This extensive checking developed a list of 11</w:t>
      </w:r>
      <w:r w:rsidR="003154C5">
        <w:rPr>
          <w:szCs w:val="24"/>
        </w:rPr>
        <w:t>5</w:t>
      </w:r>
      <w:r>
        <w:rPr>
          <w:szCs w:val="24"/>
        </w:rPr>
        <w:t xml:space="preserve"> residential programs with 2,000 beds that appeared to offer substance abuse services primarily. An additional list of 6</w:t>
      </w:r>
      <w:r w:rsidR="003154C5">
        <w:rPr>
          <w:szCs w:val="24"/>
        </w:rPr>
        <w:t>3</w:t>
      </w:r>
      <w:r>
        <w:rPr>
          <w:szCs w:val="24"/>
        </w:rPr>
        <w:t xml:space="preserve"> residential programs with approximately 1,700 beds </w:t>
      </w:r>
      <w:r w:rsidR="00C426BA">
        <w:rPr>
          <w:szCs w:val="24"/>
        </w:rPr>
        <w:t xml:space="preserve">that </w:t>
      </w:r>
      <w:r>
        <w:rPr>
          <w:szCs w:val="24"/>
        </w:rPr>
        <w:t xml:space="preserve">offered substance abuse services </w:t>
      </w:r>
      <w:r w:rsidR="00C426BA">
        <w:rPr>
          <w:szCs w:val="24"/>
        </w:rPr>
        <w:t xml:space="preserve">including </w:t>
      </w:r>
      <w:r>
        <w:rPr>
          <w:szCs w:val="24"/>
        </w:rPr>
        <w:t>detoxification</w:t>
      </w:r>
      <w:r w:rsidR="00E84C26">
        <w:rPr>
          <w:szCs w:val="24"/>
        </w:rPr>
        <w:t xml:space="preserve"> was developed</w:t>
      </w:r>
      <w:r w:rsidR="00C426BA">
        <w:rPr>
          <w:szCs w:val="24"/>
        </w:rPr>
        <w:t>.</w:t>
      </w:r>
      <w:r>
        <w:rPr>
          <w:szCs w:val="24"/>
        </w:rPr>
        <w:t xml:space="preserve"> </w:t>
      </w:r>
      <w:r w:rsidR="00CD31C2">
        <w:rPr>
          <w:szCs w:val="24"/>
        </w:rPr>
        <w:t xml:space="preserve">The lists include specialty mental health hospitals but do not include general hospitals </w:t>
      </w:r>
      <w:r w:rsidR="0057502B">
        <w:rPr>
          <w:szCs w:val="24"/>
        </w:rPr>
        <w:t xml:space="preserve">that </w:t>
      </w:r>
      <w:r w:rsidR="001F5F34">
        <w:rPr>
          <w:szCs w:val="24"/>
        </w:rPr>
        <w:t xml:space="preserve">may </w:t>
      </w:r>
      <w:r w:rsidR="0057502B">
        <w:rPr>
          <w:szCs w:val="24"/>
        </w:rPr>
        <w:t xml:space="preserve">have detoxification </w:t>
      </w:r>
      <w:r w:rsidR="001F5F34">
        <w:rPr>
          <w:szCs w:val="24"/>
        </w:rPr>
        <w:t>services</w:t>
      </w:r>
      <w:r w:rsidR="0057502B">
        <w:rPr>
          <w:szCs w:val="24"/>
        </w:rPr>
        <w:t>.</w:t>
      </w:r>
    </w:p>
    <w:p w14:paraId="50ED9E77" w14:textId="77777777" w:rsidR="00681ACE" w:rsidRDefault="00681ACE" w:rsidP="00DB27BD">
      <w:pPr>
        <w:autoSpaceDE w:val="0"/>
        <w:autoSpaceDN w:val="0"/>
        <w:adjustRightInd w:val="0"/>
        <w:rPr>
          <w:szCs w:val="24"/>
        </w:rPr>
      </w:pPr>
    </w:p>
    <w:p w14:paraId="50ED9E78" w14:textId="77777777" w:rsidR="00CD7F79" w:rsidRDefault="00681ACE" w:rsidP="00DB27BD">
      <w:pPr>
        <w:autoSpaceDE w:val="0"/>
        <w:autoSpaceDN w:val="0"/>
        <w:adjustRightInd w:val="0"/>
        <w:rPr>
          <w:szCs w:val="24"/>
        </w:rPr>
      </w:pPr>
      <w:r w:rsidRPr="00212A62">
        <w:rPr>
          <w:b/>
          <w:szCs w:val="24"/>
        </w:rPr>
        <w:t xml:space="preserve">Figure </w:t>
      </w:r>
      <w:r w:rsidR="00212A62">
        <w:rPr>
          <w:b/>
          <w:szCs w:val="24"/>
        </w:rPr>
        <w:t>4</w:t>
      </w:r>
      <w:r>
        <w:rPr>
          <w:szCs w:val="24"/>
        </w:rPr>
        <w:t xml:space="preserve"> maps the identified locations. Residential programs with detoxification services are denoted by circles with a red cross in them and programs without detoxification are denoted by a simple red circle. </w:t>
      </w:r>
      <w:r w:rsidR="00E85F51">
        <w:rPr>
          <w:szCs w:val="24"/>
        </w:rPr>
        <w:t xml:space="preserve">The cities selected for study are also shown on </w:t>
      </w:r>
      <w:r w:rsidR="00E85F51" w:rsidRPr="00AF01BB">
        <w:rPr>
          <w:b/>
          <w:szCs w:val="24"/>
        </w:rPr>
        <w:t>Figure</w:t>
      </w:r>
      <w:r w:rsidR="00AF01BB" w:rsidRPr="00AF01BB">
        <w:rPr>
          <w:b/>
          <w:szCs w:val="24"/>
        </w:rPr>
        <w:t xml:space="preserve"> 4</w:t>
      </w:r>
      <w:r w:rsidR="00E85F51">
        <w:rPr>
          <w:szCs w:val="24"/>
        </w:rPr>
        <w:t>.</w:t>
      </w:r>
      <w:r w:rsidR="0057502B">
        <w:rPr>
          <w:szCs w:val="24"/>
        </w:rPr>
        <w:t xml:space="preserve"> </w:t>
      </w:r>
    </w:p>
    <w:p w14:paraId="50ED9E79" w14:textId="77777777" w:rsidR="00540123" w:rsidRPr="00133CBF" w:rsidRDefault="00540123" w:rsidP="00DB27BD">
      <w:pPr>
        <w:tabs>
          <w:tab w:val="left" w:pos="9360"/>
        </w:tabs>
        <w:autoSpaceDE w:val="0"/>
        <w:autoSpaceDN w:val="0"/>
        <w:adjustRightInd w:val="0"/>
        <w:rPr>
          <w:szCs w:val="24"/>
          <w:highlight w:val="yellow"/>
        </w:rPr>
      </w:pPr>
    </w:p>
    <w:p w14:paraId="50ED9E7A" w14:textId="77777777" w:rsidR="00352E2D" w:rsidRPr="002F7053" w:rsidRDefault="00631354" w:rsidP="000D7B73">
      <w:pPr>
        <w:autoSpaceDE w:val="0"/>
        <w:autoSpaceDN w:val="0"/>
        <w:adjustRightInd w:val="0"/>
        <w:jc w:val="center"/>
        <w:rPr>
          <w:b/>
          <w:szCs w:val="24"/>
        </w:rPr>
      </w:pPr>
      <w:r w:rsidRPr="002F7053">
        <w:rPr>
          <w:b/>
          <w:szCs w:val="24"/>
        </w:rPr>
        <w:t>London</w:t>
      </w:r>
    </w:p>
    <w:p w14:paraId="50ED9E7B" w14:textId="77777777" w:rsidR="00631354" w:rsidRDefault="00631354" w:rsidP="00DB27BD">
      <w:pPr>
        <w:autoSpaceDE w:val="0"/>
        <w:autoSpaceDN w:val="0"/>
        <w:adjustRightInd w:val="0"/>
        <w:rPr>
          <w:szCs w:val="24"/>
        </w:rPr>
      </w:pPr>
    </w:p>
    <w:p w14:paraId="50ED9E7C" w14:textId="54CD4E3A" w:rsidR="007E2CDB" w:rsidRDefault="00B71FFC" w:rsidP="00DB27BD">
      <w:pPr>
        <w:autoSpaceDE w:val="0"/>
        <w:autoSpaceDN w:val="0"/>
        <w:adjustRightInd w:val="0"/>
        <w:rPr>
          <w:szCs w:val="24"/>
        </w:rPr>
      </w:pPr>
      <w:r>
        <w:rPr>
          <w:szCs w:val="24"/>
        </w:rPr>
        <w:t>London is divided into 33 regional boroughs which are local government entities that provide essential public services</w:t>
      </w:r>
      <w:r w:rsidR="00A61066">
        <w:rPr>
          <w:szCs w:val="24"/>
        </w:rPr>
        <w:t xml:space="preserve">. </w:t>
      </w:r>
      <w:r w:rsidR="00F70CDF">
        <w:rPr>
          <w:szCs w:val="24"/>
        </w:rPr>
        <w:t xml:space="preserve">According to PHE staff interviewed, there are no needs assessments reports for London as a whole. </w:t>
      </w:r>
      <w:r>
        <w:rPr>
          <w:szCs w:val="24"/>
        </w:rPr>
        <w:t xml:space="preserve">Alcohol and drug needs assessment reports for </w:t>
      </w:r>
      <w:r w:rsidR="003D4C8B">
        <w:rPr>
          <w:szCs w:val="24"/>
        </w:rPr>
        <w:t xml:space="preserve">four </w:t>
      </w:r>
      <w:r>
        <w:rPr>
          <w:szCs w:val="24"/>
        </w:rPr>
        <w:t xml:space="preserve">of the Boroughs were examined. </w:t>
      </w:r>
      <w:r w:rsidR="007E2CDB">
        <w:rPr>
          <w:szCs w:val="24"/>
        </w:rPr>
        <w:t>In general, the “drug treatment penetration rate” in London is 41% meaning 41% of persons using drugs are receiving treatment. In comparison, the rate for all of England is 51%.</w:t>
      </w:r>
      <w:r w:rsidR="007E2CDB">
        <w:rPr>
          <w:rStyle w:val="FootnoteReference"/>
          <w:szCs w:val="24"/>
        </w:rPr>
        <w:footnoteReference w:id="27"/>
      </w:r>
      <w:r w:rsidR="00102BF6">
        <w:rPr>
          <w:szCs w:val="24"/>
        </w:rPr>
        <w:t xml:space="preserve"> </w:t>
      </w:r>
      <w:r w:rsidR="00102BF6" w:rsidRPr="00F75D12">
        <w:rPr>
          <w:b/>
          <w:szCs w:val="24"/>
        </w:rPr>
        <w:t xml:space="preserve">Figure </w:t>
      </w:r>
      <w:r w:rsidR="00F75D12">
        <w:rPr>
          <w:b/>
          <w:szCs w:val="24"/>
        </w:rPr>
        <w:t>5</w:t>
      </w:r>
      <w:r w:rsidR="00102BF6">
        <w:rPr>
          <w:szCs w:val="24"/>
        </w:rPr>
        <w:t xml:space="preserve"> shows opiate and alcohol prevalence estimates for London’s boroughs.</w:t>
      </w:r>
    </w:p>
    <w:p w14:paraId="50ED9E7D" w14:textId="77777777" w:rsidR="007E2CDB" w:rsidRDefault="007E2CDB" w:rsidP="00DB27BD">
      <w:pPr>
        <w:autoSpaceDE w:val="0"/>
        <w:autoSpaceDN w:val="0"/>
        <w:adjustRightInd w:val="0"/>
        <w:rPr>
          <w:szCs w:val="24"/>
        </w:rPr>
      </w:pPr>
    </w:p>
    <w:p w14:paraId="50ED9E7E" w14:textId="77777777" w:rsidR="00D4353F" w:rsidRPr="00D4353F" w:rsidRDefault="00D4353F" w:rsidP="00D4353F">
      <w:pPr>
        <w:autoSpaceDE w:val="0"/>
        <w:autoSpaceDN w:val="0"/>
        <w:adjustRightInd w:val="0"/>
        <w:jc w:val="left"/>
        <w:rPr>
          <w:szCs w:val="24"/>
          <w:u w:val="single"/>
        </w:rPr>
      </w:pPr>
      <w:r w:rsidRPr="00D4353F">
        <w:rPr>
          <w:szCs w:val="24"/>
          <w:u w:val="single"/>
        </w:rPr>
        <w:t>Review of Drug and Alcohol Needs Assessments</w:t>
      </w:r>
    </w:p>
    <w:p w14:paraId="50ED9E7F" w14:textId="77777777" w:rsidR="00D4353F" w:rsidRDefault="00D4353F" w:rsidP="00D4353F">
      <w:pPr>
        <w:autoSpaceDE w:val="0"/>
        <w:autoSpaceDN w:val="0"/>
        <w:adjustRightInd w:val="0"/>
        <w:rPr>
          <w:szCs w:val="24"/>
        </w:rPr>
      </w:pPr>
    </w:p>
    <w:p w14:paraId="50ED9E80" w14:textId="77777777" w:rsidR="00D4353F" w:rsidRPr="00631354" w:rsidRDefault="00D4353F" w:rsidP="00D4353F">
      <w:pPr>
        <w:autoSpaceDE w:val="0"/>
        <w:autoSpaceDN w:val="0"/>
        <w:adjustRightInd w:val="0"/>
        <w:rPr>
          <w:szCs w:val="24"/>
        </w:rPr>
      </w:pPr>
      <w:r>
        <w:rPr>
          <w:szCs w:val="24"/>
        </w:rPr>
        <w:t>Discussions with English staff at PHE indicate that n</w:t>
      </w:r>
      <w:r w:rsidRPr="00631354">
        <w:rPr>
          <w:szCs w:val="24"/>
        </w:rPr>
        <w:t xml:space="preserve">eeds </w:t>
      </w:r>
      <w:r>
        <w:rPr>
          <w:szCs w:val="24"/>
        </w:rPr>
        <w:t>a</w:t>
      </w:r>
      <w:r w:rsidRPr="00631354">
        <w:rPr>
          <w:szCs w:val="24"/>
        </w:rPr>
        <w:t>ssessments based on the contents of the NDTMS data are provided annually to each local authority commission</w:t>
      </w:r>
      <w:r>
        <w:rPr>
          <w:szCs w:val="24"/>
        </w:rPr>
        <w:t>ing</w:t>
      </w:r>
      <w:r w:rsidRPr="00631354">
        <w:rPr>
          <w:szCs w:val="24"/>
        </w:rPr>
        <w:t xml:space="preserve"> treatment services. </w:t>
      </w:r>
      <w:r>
        <w:rPr>
          <w:szCs w:val="24"/>
        </w:rPr>
        <w:t>Access to these needs assessments is apparently not available to the general public. Rather,</w:t>
      </w:r>
      <w:r w:rsidRPr="00631354">
        <w:rPr>
          <w:szCs w:val="24"/>
        </w:rPr>
        <w:t xml:space="preserve"> </w:t>
      </w:r>
      <w:r w:rsidRPr="00631354">
        <w:rPr>
          <w:szCs w:val="24"/>
        </w:rPr>
        <w:lastRenderedPageBreak/>
        <w:t>individual local authorities may have independent reports produced</w:t>
      </w:r>
      <w:r>
        <w:rPr>
          <w:szCs w:val="24"/>
        </w:rPr>
        <w:t xml:space="preserve"> and a search was made for them in the urban areas studied.</w:t>
      </w:r>
      <w:r>
        <w:rPr>
          <w:rStyle w:val="FootnoteReference"/>
          <w:szCs w:val="24"/>
        </w:rPr>
        <w:footnoteReference w:id="28"/>
      </w:r>
      <w:r>
        <w:rPr>
          <w:szCs w:val="24"/>
        </w:rPr>
        <w:t xml:space="preserve"> </w:t>
      </w:r>
    </w:p>
    <w:p w14:paraId="50ED9E81" w14:textId="77777777" w:rsidR="00D4353F" w:rsidRPr="00631354" w:rsidRDefault="00D4353F" w:rsidP="00D4353F">
      <w:pPr>
        <w:autoSpaceDE w:val="0"/>
        <w:autoSpaceDN w:val="0"/>
        <w:adjustRightInd w:val="0"/>
        <w:rPr>
          <w:szCs w:val="24"/>
        </w:rPr>
      </w:pPr>
    </w:p>
    <w:p w14:paraId="50ED9E82" w14:textId="77777777" w:rsidR="00D4353F" w:rsidRPr="0054338E" w:rsidRDefault="00D4353F" w:rsidP="00D4353F">
      <w:pPr>
        <w:autoSpaceDE w:val="0"/>
        <w:autoSpaceDN w:val="0"/>
        <w:adjustRightInd w:val="0"/>
        <w:rPr>
          <w:szCs w:val="24"/>
        </w:rPr>
      </w:pPr>
      <w:r w:rsidRPr="0054338E">
        <w:rPr>
          <w:szCs w:val="24"/>
        </w:rPr>
        <w:t xml:space="preserve">There appears to be </w:t>
      </w:r>
      <w:r w:rsidR="007735B2">
        <w:rPr>
          <w:szCs w:val="24"/>
        </w:rPr>
        <w:t>good</w:t>
      </w:r>
      <w:r w:rsidRPr="0054338E">
        <w:rPr>
          <w:szCs w:val="24"/>
        </w:rPr>
        <w:t xml:space="preserve"> local planning for the distribution of public alcohol and drug grants. Numerous examples of alcohol and drug needs assessments are available.</w:t>
      </w:r>
      <w:r>
        <w:rPr>
          <w:szCs w:val="24"/>
        </w:rPr>
        <w:t xml:space="preserve"> Before identifying potential locations, alcohol and drug needs assessments for the selected cities were reviewed. In general, these assessments do not identify which or how many new or different services are needed and where they should be located. More specifically, only a few reports present a point-of-view on residential services. </w:t>
      </w:r>
    </w:p>
    <w:p w14:paraId="50ED9E83" w14:textId="77777777" w:rsidR="00D4353F" w:rsidRDefault="00D4353F" w:rsidP="00D4353F">
      <w:pPr>
        <w:autoSpaceDE w:val="0"/>
        <w:autoSpaceDN w:val="0"/>
        <w:adjustRightInd w:val="0"/>
        <w:rPr>
          <w:b/>
          <w:szCs w:val="24"/>
        </w:rPr>
      </w:pPr>
    </w:p>
    <w:p w14:paraId="50ED9E84" w14:textId="77777777" w:rsidR="00D4353F" w:rsidRPr="00545FE7" w:rsidRDefault="00D4353F" w:rsidP="00D4353F">
      <w:pPr>
        <w:autoSpaceDE w:val="0"/>
        <w:autoSpaceDN w:val="0"/>
        <w:adjustRightInd w:val="0"/>
        <w:rPr>
          <w:szCs w:val="24"/>
        </w:rPr>
      </w:pPr>
      <w:r w:rsidRPr="00545FE7">
        <w:rPr>
          <w:szCs w:val="24"/>
        </w:rPr>
        <w:t>Recommendations and factual highlights from needs assessments on the chosen urban areas in general show</w:t>
      </w:r>
      <w:r>
        <w:rPr>
          <w:szCs w:val="24"/>
        </w:rPr>
        <w:t>:</w:t>
      </w:r>
    </w:p>
    <w:p w14:paraId="50ED9E85" w14:textId="77777777" w:rsidR="00D4353F" w:rsidRPr="00D34BED" w:rsidRDefault="00D4353F" w:rsidP="00D4353F">
      <w:pPr>
        <w:autoSpaceDE w:val="0"/>
        <w:autoSpaceDN w:val="0"/>
        <w:adjustRightInd w:val="0"/>
        <w:rPr>
          <w:szCs w:val="24"/>
        </w:rPr>
      </w:pPr>
    </w:p>
    <w:p w14:paraId="50ED9E86" w14:textId="77777777" w:rsidR="00D4353F" w:rsidRDefault="00D4353F" w:rsidP="00D4353F">
      <w:pPr>
        <w:pStyle w:val="ListParagraph"/>
        <w:numPr>
          <w:ilvl w:val="0"/>
          <w:numId w:val="1"/>
        </w:numPr>
        <w:autoSpaceDE w:val="0"/>
        <w:autoSpaceDN w:val="0"/>
        <w:adjustRightInd w:val="0"/>
        <w:rPr>
          <w:szCs w:val="24"/>
        </w:rPr>
      </w:pPr>
      <w:r>
        <w:rPr>
          <w:szCs w:val="24"/>
        </w:rPr>
        <w:t xml:space="preserve">Needs assessments tend to focus on prevalence and the cost of resulting social problems stemming from the misuse of substances. </w:t>
      </w:r>
    </w:p>
    <w:p w14:paraId="50ED9E87" w14:textId="77777777" w:rsidR="00D4353F" w:rsidRPr="00BA4F59" w:rsidRDefault="00D4353F" w:rsidP="00D4353F">
      <w:pPr>
        <w:autoSpaceDE w:val="0"/>
        <w:autoSpaceDN w:val="0"/>
        <w:adjustRightInd w:val="0"/>
        <w:ind w:left="360"/>
        <w:rPr>
          <w:szCs w:val="24"/>
        </w:rPr>
      </w:pPr>
      <w:r w:rsidRPr="00BA4F59">
        <w:rPr>
          <w:szCs w:val="24"/>
        </w:rPr>
        <w:t xml:space="preserve"> </w:t>
      </w:r>
    </w:p>
    <w:p w14:paraId="50ED9E88" w14:textId="77777777" w:rsidR="00D4353F" w:rsidRDefault="00D4353F" w:rsidP="00D4353F">
      <w:pPr>
        <w:pStyle w:val="ListParagraph"/>
        <w:numPr>
          <w:ilvl w:val="0"/>
          <w:numId w:val="1"/>
        </w:numPr>
        <w:autoSpaceDE w:val="0"/>
        <w:autoSpaceDN w:val="0"/>
        <w:adjustRightInd w:val="0"/>
        <w:rPr>
          <w:szCs w:val="24"/>
        </w:rPr>
      </w:pPr>
      <w:r w:rsidRPr="00D34BED">
        <w:rPr>
          <w:szCs w:val="24"/>
        </w:rPr>
        <w:t>Public policy makers struggle with the same issues as policy makers in the United States</w:t>
      </w:r>
      <w:r>
        <w:rPr>
          <w:szCs w:val="24"/>
        </w:rPr>
        <w:t>.</w:t>
      </w:r>
    </w:p>
    <w:p w14:paraId="50ED9E89" w14:textId="77777777" w:rsidR="00D4353F" w:rsidRPr="00BA4F59" w:rsidRDefault="00D4353F" w:rsidP="00D4353F">
      <w:pPr>
        <w:autoSpaceDE w:val="0"/>
        <w:autoSpaceDN w:val="0"/>
        <w:adjustRightInd w:val="0"/>
        <w:ind w:left="360"/>
        <w:rPr>
          <w:szCs w:val="24"/>
        </w:rPr>
      </w:pPr>
    </w:p>
    <w:p w14:paraId="50ED9E8A" w14:textId="77777777" w:rsidR="00D4353F" w:rsidRPr="00D34BED" w:rsidRDefault="00D4353F" w:rsidP="00D4353F">
      <w:pPr>
        <w:pStyle w:val="ListParagraph"/>
        <w:numPr>
          <w:ilvl w:val="0"/>
          <w:numId w:val="1"/>
        </w:numPr>
        <w:autoSpaceDE w:val="0"/>
        <w:autoSpaceDN w:val="0"/>
        <w:adjustRightInd w:val="0"/>
        <w:rPr>
          <w:szCs w:val="24"/>
        </w:rPr>
      </w:pPr>
      <w:r w:rsidRPr="00D34BED">
        <w:rPr>
          <w:szCs w:val="24"/>
        </w:rPr>
        <w:t>There is a widespread belief that heroin and other opiate use declined in the last five years especially among young persons;</w:t>
      </w:r>
      <w:r>
        <w:rPr>
          <w:rStyle w:val="FootnoteReference"/>
          <w:szCs w:val="24"/>
        </w:rPr>
        <w:footnoteReference w:id="29"/>
      </w:r>
    </w:p>
    <w:p w14:paraId="50ED9E8B" w14:textId="77777777" w:rsidR="00D4353F" w:rsidRPr="000611DD" w:rsidRDefault="00D4353F" w:rsidP="00D4353F">
      <w:pPr>
        <w:autoSpaceDE w:val="0"/>
        <w:autoSpaceDN w:val="0"/>
        <w:adjustRightInd w:val="0"/>
        <w:ind w:left="360"/>
        <w:rPr>
          <w:szCs w:val="24"/>
          <w:highlight w:val="yellow"/>
        </w:rPr>
      </w:pPr>
    </w:p>
    <w:p w14:paraId="50ED9E8C" w14:textId="77777777" w:rsidR="00D4353F" w:rsidRDefault="00D4353F" w:rsidP="00D4353F">
      <w:pPr>
        <w:pStyle w:val="ListParagraph"/>
        <w:numPr>
          <w:ilvl w:val="0"/>
          <w:numId w:val="1"/>
        </w:numPr>
        <w:autoSpaceDE w:val="0"/>
        <w:autoSpaceDN w:val="0"/>
        <w:adjustRightInd w:val="0"/>
        <w:rPr>
          <w:szCs w:val="24"/>
        </w:rPr>
      </w:pPr>
      <w:r w:rsidRPr="00497178">
        <w:rPr>
          <w:szCs w:val="24"/>
        </w:rPr>
        <w:t xml:space="preserve">Successful treatment rates for opiate users are in the single digits </w:t>
      </w:r>
      <w:r w:rsidR="00D04802">
        <w:rPr>
          <w:szCs w:val="24"/>
        </w:rPr>
        <w:t xml:space="preserve">with methadone maintenance being a major treatment method. Successful treatment rates for alcohol </w:t>
      </w:r>
      <w:r w:rsidRPr="00497178">
        <w:rPr>
          <w:szCs w:val="24"/>
        </w:rPr>
        <w:t xml:space="preserve">range from </w:t>
      </w:r>
      <w:r>
        <w:rPr>
          <w:szCs w:val="24"/>
        </w:rPr>
        <w:t>30% to 50%;</w:t>
      </w:r>
      <w:r>
        <w:rPr>
          <w:rStyle w:val="FootnoteReference"/>
          <w:szCs w:val="24"/>
        </w:rPr>
        <w:footnoteReference w:id="30"/>
      </w:r>
    </w:p>
    <w:p w14:paraId="50ED9E8D" w14:textId="77777777" w:rsidR="00D4353F" w:rsidRPr="000611DD" w:rsidRDefault="00D4353F" w:rsidP="00D4353F">
      <w:pPr>
        <w:pStyle w:val="ListParagraph"/>
        <w:rPr>
          <w:szCs w:val="24"/>
        </w:rPr>
      </w:pPr>
    </w:p>
    <w:p w14:paraId="50ED9E8E" w14:textId="7F7C4A35" w:rsidR="00D4353F" w:rsidRPr="00497178" w:rsidRDefault="00D4353F" w:rsidP="00D4353F">
      <w:pPr>
        <w:pStyle w:val="ListParagraph"/>
        <w:numPr>
          <w:ilvl w:val="0"/>
          <w:numId w:val="1"/>
        </w:numPr>
        <w:autoSpaceDE w:val="0"/>
        <w:autoSpaceDN w:val="0"/>
        <w:adjustRightInd w:val="0"/>
        <w:rPr>
          <w:szCs w:val="24"/>
        </w:rPr>
      </w:pPr>
      <w:r>
        <w:rPr>
          <w:szCs w:val="24"/>
        </w:rPr>
        <w:t xml:space="preserve">Alcoholism remains a difficult problem although rates of alcohol consumption are declining in younger populations; </w:t>
      </w:r>
    </w:p>
    <w:p w14:paraId="50ED9E8F" w14:textId="77777777" w:rsidR="00D4353F" w:rsidRDefault="00D4353F" w:rsidP="00DB27BD">
      <w:pPr>
        <w:autoSpaceDE w:val="0"/>
        <w:autoSpaceDN w:val="0"/>
        <w:adjustRightInd w:val="0"/>
        <w:rPr>
          <w:szCs w:val="24"/>
        </w:rPr>
      </w:pPr>
    </w:p>
    <w:p w14:paraId="50ED9E90" w14:textId="77777777" w:rsidR="00631354" w:rsidRDefault="00F363B3" w:rsidP="00DB27BD">
      <w:pPr>
        <w:autoSpaceDE w:val="0"/>
        <w:autoSpaceDN w:val="0"/>
        <w:adjustRightInd w:val="0"/>
        <w:rPr>
          <w:szCs w:val="24"/>
        </w:rPr>
      </w:pPr>
      <w:r>
        <w:rPr>
          <w:szCs w:val="24"/>
        </w:rPr>
        <w:t xml:space="preserve">Summary </w:t>
      </w:r>
      <w:r w:rsidR="007E2CDB">
        <w:rPr>
          <w:szCs w:val="24"/>
        </w:rPr>
        <w:t>recommendations</w:t>
      </w:r>
      <w:r>
        <w:rPr>
          <w:szCs w:val="24"/>
        </w:rPr>
        <w:t xml:space="preserve"> from each </w:t>
      </w:r>
      <w:r w:rsidR="007E2CDB">
        <w:rPr>
          <w:szCs w:val="24"/>
        </w:rPr>
        <w:t xml:space="preserve">needs assessment </w:t>
      </w:r>
      <w:r>
        <w:rPr>
          <w:szCs w:val="24"/>
        </w:rPr>
        <w:t>are shown below.</w:t>
      </w:r>
      <w:r w:rsidR="000B2C86">
        <w:rPr>
          <w:szCs w:val="24"/>
        </w:rPr>
        <w:t xml:space="preserve"> </w:t>
      </w:r>
    </w:p>
    <w:p w14:paraId="50ED9E91" w14:textId="77777777" w:rsidR="003D4C8B" w:rsidRDefault="003D4C8B" w:rsidP="00DB27BD">
      <w:pPr>
        <w:autoSpaceDE w:val="0"/>
        <w:autoSpaceDN w:val="0"/>
        <w:adjustRightInd w:val="0"/>
        <w:rPr>
          <w:szCs w:val="24"/>
        </w:rPr>
      </w:pPr>
    </w:p>
    <w:p w14:paraId="50ED9E92" w14:textId="77777777" w:rsidR="00E25288" w:rsidRDefault="009D09E1" w:rsidP="00DB27BD">
      <w:pPr>
        <w:autoSpaceDE w:val="0"/>
        <w:autoSpaceDN w:val="0"/>
        <w:adjustRightInd w:val="0"/>
        <w:rPr>
          <w:szCs w:val="24"/>
        </w:rPr>
      </w:pPr>
      <w:r>
        <w:rPr>
          <w:szCs w:val="24"/>
          <w:u w:val="single"/>
        </w:rPr>
        <w:t>H</w:t>
      </w:r>
      <w:r w:rsidR="00F363B3" w:rsidRPr="00F363B3">
        <w:rPr>
          <w:szCs w:val="24"/>
          <w:u w:val="single"/>
        </w:rPr>
        <w:t>ackney and City of London</w:t>
      </w:r>
      <w:r w:rsidR="000B2C86">
        <w:rPr>
          <w:rStyle w:val="FootnoteReference"/>
          <w:szCs w:val="24"/>
          <w:u w:val="single"/>
        </w:rPr>
        <w:footnoteReference w:id="31"/>
      </w:r>
      <w:r w:rsidR="00E25288" w:rsidRPr="00E25288">
        <w:rPr>
          <w:szCs w:val="24"/>
        </w:rPr>
        <w:t xml:space="preserve"> </w:t>
      </w:r>
    </w:p>
    <w:p w14:paraId="50ED9E93" w14:textId="77777777" w:rsidR="00E25288" w:rsidRDefault="00E25288" w:rsidP="00DB27BD">
      <w:pPr>
        <w:autoSpaceDE w:val="0"/>
        <w:autoSpaceDN w:val="0"/>
        <w:adjustRightInd w:val="0"/>
        <w:rPr>
          <w:szCs w:val="24"/>
        </w:rPr>
      </w:pPr>
    </w:p>
    <w:p w14:paraId="50ED9E94" w14:textId="7ECFF7D3" w:rsidR="00554A99" w:rsidRDefault="00FF10CC" w:rsidP="00DB27BD">
      <w:pPr>
        <w:autoSpaceDE w:val="0"/>
        <w:autoSpaceDN w:val="0"/>
        <w:adjustRightInd w:val="0"/>
        <w:rPr>
          <w:szCs w:val="24"/>
        </w:rPr>
      </w:pPr>
      <w:r>
        <w:rPr>
          <w:szCs w:val="24"/>
        </w:rPr>
        <w:t xml:space="preserve">Hackney </w:t>
      </w:r>
      <w:r w:rsidR="00B45344" w:rsidRPr="00B45344">
        <w:rPr>
          <w:szCs w:val="24"/>
        </w:rPr>
        <w:t xml:space="preserve">is a </w:t>
      </w:r>
      <w:r w:rsidR="00B45344">
        <w:rPr>
          <w:szCs w:val="24"/>
        </w:rPr>
        <w:t>n</w:t>
      </w:r>
      <w:r w:rsidR="00B45344" w:rsidRPr="00B45344">
        <w:rPr>
          <w:szCs w:val="24"/>
        </w:rPr>
        <w:t>orth</w:t>
      </w:r>
      <w:r w:rsidR="00B45344">
        <w:rPr>
          <w:szCs w:val="24"/>
        </w:rPr>
        <w:t>e</w:t>
      </w:r>
      <w:r w:rsidR="00B45344" w:rsidRPr="00B45344">
        <w:rPr>
          <w:szCs w:val="24"/>
        </w:rPr>
        <w:t xml:space="preserve">ast London </w:t>
      </w:r>
      <w:r w:rsidR="00B45344">
        <w:rPr>
          <w:szCs w:val="24"/>
        </w:rPr>
        <w:t>b</w:t>
      </w:r>
      <w:r w:rsidR="00B45344" w:rsidRPr="00B45344">
        <w:rPr>
          <w:szCs w:val="24"/>
        </w:rPr>
        <w:t>orough within Inner London</w:t>
      </w:r>
      <w:r w:rsidR="00B45344">
        <w:rPr>
          <w:szCs w:val="24"/>
        </w:rPr>
        <w:t>. In 2012</w:t>
      </w:r>
      <w:r w:rsidR="005A6194">
        <w:rPr>
          <w:szCs w:val="24"/>
        </w:rPr>
        <w:t>,</w:t>
      </w:r>
      <w:r w:rsidR="00B45344">
        <w:rPr>
          <w:szCs w:val="24"/>
        </w:rPr>
        <w:t xml:space="preserve"> it had an adult population of 181,000 persons. </w:t>
      </w:r>
      <w:r w:rsidR="00E25288">
        <w:rPr>
          <w:szCs w:val="24"/>
        </w:rPr>
        <w:t xml:space="preserve">The needs identified </w:t>
      </w:r>
      <w:r w:rsidR="00B45344">
        <w:rPr>
          <w:szCs w:val="24"/>
        </w:rPr>
        <w:t xml:space="preserve">in its substance misuse assessment and shown </w:t>
      </w:r>
      <w:r w:rsidR="00E25288">
        <w:rPr>
          <w:szCs w:val="24"/>
        </w:rPr>
        <w:t>below do not typically state how much of what kind of service</w:t>
      </w:r>
      <w:r w:rsidR="00B45344">
        <w:rPr>
          <w:szCs w:val="24"/>
        </w:rPr>
        <w:t>s</w:t>
      </w:r>
      <w:r w:rsidR="00E25288">
        <w:rPr>
          <w:szCs w:val="24"/>
        </w:rPr>
        <w:t xml:space="preserve"> should be provided. </w:t>
      </w:r>
      <w:r w:rsidR="003D6881">
        <w:rPr>
          <w:szCs w:val="24"/>
        </w:rPr>
        <w:t>They</w:t>
      </w:r>
      <w:r w:rsidR="00E25288">
        <w:rPr>
          <w:szCs w:val="24"/>
        </w:rPr>
        <w:t xml:space="preserve"> </w:t>
      </w:r>
      <w:r w:rsidR="003D6881">
        <w:rPr>
          <w:szCs w:val="24"/>
        </w:rPr>
        <w:t>describe</w:t>
      </w:r>
      <w:r w:rsidR="00E25288">
        <w:rPr>
          <w:szCs w:val="24"/>
        </w:rPr>
        <w:t xml:space="preserve"> populations that need specific help, </w:t>
      </w:r>
      <w:r w:rsidR="00E25288" w:rsidRPr="00E25288">
        <w:rPr>
          <w:szCs w:val="24"/>
        </w:rPr>
        <w:t>including service users with high social needs, people requiring alcohol</w:t>
      </w:r>
      <w:r w:rsidR="00E25288">
        <w:rPr>
          <w:szCs w:val="24"/>
        </w:rPr>
        <w:t xml:space="preserve"> </w:t>
      </w:r>
      <w:r w:rsidR="00E25288" w:rsidRPr="00E25288">
        <w:rPr>
          <w:szCs w:val="24"/>
        </w:rPr>
        <w:t>detoxification, young people aged 19</w:t>
      </w:r>
      <w:r w:rsidR="00E25288" w:rsidRPr="00E25288">
        <w:rPr>
          <w:rFonts w:ascii="Cambria Math" w:hAnsi="Cambria Math" w:cs="Cambria Math"/>
          <w:szCs w:val="24"/>
        </w:rPr>
        <w:t>‐</w:t>
      </w:r>
      <w:r w:rsidR="00E25288" w:rsidRPr="00E25288">
        <w:rPr>
          <w:szCs w:val="24"/>
        </w:rPr>
        <w:t xml:space="preserve">24 years, ‘high’ cannabis users, people in the </w:t>
      </w:r>
      <w:r w:rsidR="00E25288">
        <w:rPr>
          <w:szCs w:val="24"/>
        </w:rPr>
        <w:t>“</w:t>
      </w:r>
      <w:r w:rsidR="00E25288" w:rsidRPr="00E25288">
        <w:rPr>
          <w:szCs w:val="24"/>
        </w:rPr>
        <w:t>increasing</w:t>
      </w:r>
      <w:r w:rsidR="00E25288">
        <w:rPr>
          <w:szCs w:val="24"/>
        </w:rPr>
        <w:t xml:space="preserve"> </w:t>
      </w:r>
      <w:r w:rsidR="00E25288" w:rsidRPr="00E25288">
        <w:rPr>
          <w:szCs w:val="24"/>
        </w:rPr>
        <w:t>risk</w:t>
      </w:r>
      <w:r w:rsidR="00E25288">
        <w:rPr>
          <w:szCs w:val="24"/>
        </w:rPr>
        <w:t>”</w:t>
      </w:r>
      <w:r w:rsidR="00E25288" w:rsidRPr="00E25288">
        <w:rPr>
          <w:szCs w:val="24"/>
        </w:rPr>
        <w:t xml:space="preserve"> drinker category, older people on addictive long</w:t>
      </w:r>
      <w:r w:rsidR="00E25288" w:rsidRPr="00E25288">
        <w:rPr>
          <w:rFonts w:ascii="Cambria Math" w:hAnsi="Cambria Math" w:cs="Cambria Math"/>
          <w:szCs w:val="24"/>
        </w:rPr>
        <w:t>‐</w:t>
      </w:r>
      <w:r w:rsidR="00E25288" w:rsidRPr="00E25288">
        <w:rPr>
          <w:szCs w:val="24"/>
        </w:rPr>
        <w:t>term prescription medications</w:t>
      </w:r>
      <w:r w:rsidR="00E25288">
        <w:rPr>
          <w:szCs w:val="24"/>
        </w:rPr>
        <w:t>,</w:t>
      </w:r>
      <w:r w:rsidR="00E25288" w:rsidRPr="00E25288">
        <w:rPr>
          <w:szCs w:val="24"/>
        </w:rPr>
        <w:t xml:space="preserve"> and</w:t>
      </w:r>
      <w:r w:rsidR="00E25288">
        <w:rPr>
          <w:szCs w:val="24"/>
        </w:rPr>
        <w:t xml:space="preserve"> </w:t>
      </w:r>
      <w:r w:rsidR="00E25288" w:rsidRPr="00E25288">
        <w:rPr>
          <w:szCs w:val="24"/>
        </w:rPr>
        <w:t>substance misusers needing access to psychological therapies.</w:t>
      </w:r>
      <w:r w:rsidR="00E25288">
        <w:rPr>
          <w:szCs w:val="24"/>
        </w:rPr>
        <w:t xml:space="preserve"> </w:t>
      </w:r>
    </w:p>
    <w:p w14:paraId="50ED9E95" w14:textId="77777777" w:rsidR="00554A99" w:rsidRDefault="00554A99" w:rsidP="00DB27BD">
      <w:pPr>
        <w:autoSpaceDE w:val="0"/>
        <w:autoSpaceDN w:val="0"/>
        <w:adjustRightInd w:val="0"/>
        <w:rPr>
          <w:szCs w:val="24"/>
        </w:rPr>
      </w:pPr>
    </w:p>
    <w:p w14:paraId="50ED9E96" w14:textId="77777777" w:rsidR="00352E2D" w:rsidRPr="00F363B3" w:rsidRDefault="00E25288" w:rsidP="00DB27BD">
      <w:pPr>
        <w:autoSpaceDE w:val="0"/>
        <w:autoSpaceDN w:val="0"/>
        <w:adjustRightInd w:val="0"/>
        <w:rPr>
          <w:szCs w:val="24"/>
          <w:u w:val="single"/>
        </w:rPr>
      </w:pPr>
      <w:r>
        <w:rPr>
          <w:szCs w:val="24"/>
        </w:rPr>
        <w:t xml:space="preserve">The list of needs </w:t>
      </w:r>
      <w:r w:rsidR="00554A99">
        <w:rPr>
          <w:szCs w:val="24"/>
        </w:rPr>
        <w:t>is a familiar one to American readers as substance abuse agencies in the United States have similar concerns with prevention, screening, assessment</w:t>
      </w:r>
      <w:r w:rsidR="005A6194">
        <w:rPr>
          <w:szCs w:val="24"/>
        </w:rPr>
        <w:t xml:space="preserve"> procedures,</w:t>
      </w:r>
      <w:r w:rsidR="00554A99">
        <w:rPr>
          <w:szCs w:val="24"/>
        </w:rPr>
        <w:t xml:space="preserve"> </w:t>
      </w:r>
      <w:r>
        <w:rPr>
          <w:szCs w:val="24"/>
        </w:rPr>
        <w:t>care coordination, transition planning among care settings, and mental health integration.</w:t>
      </w:r>
      <w:r w:rsidR="00554A99">
        <w:rPr>
          <w:szCs w:val="24"/>
        </w:rPr>
        <w:t xml:space="preserve"> These same policy issues swirl around current residential providers in the United States.</w:t>
      </w:r>
    </w:p>
    <w:p w14:paraId="50ED9E97" w14:textId="77777777" w:rsidR="00F363B3" w:rsidRDefault="00F363B3" w:rsidP="00DB27BD">
      <w:pPr>
        <w:autoSpaceDE w:val="0"/>
        <w:autoSpaceDN w:val="0"/>
        <w:adjustRightInd w:val="0"/>
        <w:rPr>
          <w:szCs w:val="24"/>
        </w:rPr>
      </w:pPr>
    </w:p>
    <w:p w14:paraId="50ED9E98" w14:textId="5E37C3B8" w:rsidR="00F363B3" w:rsidRPr="000B2C86" w:rsidRDefault="00947A96" w:rsidP="00DB27BD">
      <w:pPr>
        <w:pStyle w:val="ListParagraph"/>
        <w:numPr>
          <w:ilvl w:val="0"/>
          <w:numId w:val="6"/>
        </w:numPr>
        <w:autoSpaceDE w:val="0"/>
        <w:autoSpaceDN w:val="0"/>
        <w:adjustRightInd w:val="0"/>
        <w:rPr>
          <w:color w:val="000000"/>
          <w:szCs w:val="24"/>
        </w:rPr>
      </w:pPr>
      <w:r>
        <w:rPr>
          <w:color w:val="000000"/>
          <w:szCs w:val="24"/>
        </w:rPr>
        <w:t>“</w:t>
      </w:r>
      <w:r w:rsidR="00F363B3" w:rsidRPr="000B2C86">
        <w:rPr>
          <w:color w:val="000000"/>
          <w:szCs w:val="24"/>
        </w:rPr>
        <w:t>Consider more intensive outreach to engage with substance</w:t>
      </w:r>
      <w:r w:rsidR="00EB561C" w:rsidRPr="000B2C86">
        <w:rPr>
          <w:color w:val="000000"/>
          <w:szCs w:val="24"/>
        </w:rPr>
        <w:t xml:space="preserve"> </w:t>
      </w:r>
      <w:r w:rsidR="00F363B3" w:rsidRPr="000B2C86">
        <w:rPr>
          <w:color w:val="000000"/>
          <w:szCs w:val="24"/>
        </w:rPr>
        <w:t>misusers who are not in contact with treatment services of any kind</w:t>
      </w:r>
      <w:r w:rsidR="005F01EC">
        <w:rPr>
          <w:color w:val="000000"/>
          <w:szCs w:val="24"/>
        </w:rPr>
        <w:t>;</w:t>
      </w:r>
    </w:p>
    <w:p w14:paraId="50ED9E99" w14:textId="77777777" w:rsidR="00F363B3" w:rsidRPr="000B2C86" w:rsidRDefault="00F363B3" w:rsidP="00DB27BD">
      <w:pPr>
        <w:autoSpaceDE w:val="0"/>
        <w:autoSpaceDN w:val="0"/>
        <w:adjustRightInd w:val="0"/>
        <w:rPr>
          <w:color w:val="000000"/>
          <w:szCs w:val="24"/>
        </w:rPr>
      </w:pPr>
    </w:p>
    <w:p w14:paraId="50ED9E9A" w14:textId="77777777" w:rsidR="00F363B3" w:rsidRPr="000B2C86" w:rsidRDefault="00F363B3" w:rsidP="00DB27BD">
      <w:pPr>
        <w:pStyle w:val="ListParagraph"/>
        <w:numPr>
          <w:ilvl w:val="0"/>
          <w:numId w:val="6"/>
        </w:numPr>
        <w:autoSpaceDE w:val="0"/>
        <w:autoSpaceDN w:val="0"/>
        <w:adjustRightInd w:val="0"/>
        <w:rPr>
          <w:color w:val="000000"/>
          <w:szCs w:val="24"/>
        </w:rPr>
      </w:pPr>
      <w:r w:rsidRPr="000B2C86">
        <w:rPr>
          <w:color w:val="000000"/>
          <w:szCs w:val="24"/>
        </w:rPr>
        <w:t>Address service fragmentation issues by considering the option of introducing a single</w:t>
      </w:r>
      <w:r w:rsidR="00EB561C" w:rsidRPr="000B2C86">
        <w:rPr>
          <w:color w:val="000000"/>
          <w:szCs w:val="24"/>
        </w:rPr>
        <w:t xml:space="preserve"> </w:t>
      </w:r>
      <w:r w:rsidRPr="000B2C86">
        <w:rPr>
          <w:color w:val="000000"/>
          <w:szCs w:val="24"/>
        </w:rPr>
        <w:t>substance misuse service</w:t>
      </w:r>
      <w:r w:rsidR="005F01EC">
        <w:rPr>
          <w:color w:val="000000"/>
          <w:szCs w:val="24"/>
        </w:rPr>
        <w:t>;</w:t>
      </w:r>
      <w:r w:rsidRPr="000B2C86">
        <w:rPr>
          <w:color w:val="000000"/>
          <w:szCs w:val="24"/>
        </w:rPr>
        <w:t xml:space="preserve"> </w:t>
      </w:r>
    </w:p>
    <w:p w14:paraId="50ED9E9B" w14:textId="77777777" w:rsidR="00F363B3" w:rsidRPr="000B2C86" w:rsidRDefault="00F363B3" w:rsidP="00DB27BD">
      <w:pPr>
        <w:autoSpaceDE w:val="0"/>
        <w:autoSpaceDN w:val="0"/>
        <w:adjustRightInd w:val="0"/>
        <w:rPr>
          <w:color w:val="000000"/>
          <w:szCs w:val="24"/>
        </w:rPr>
      </w:pPr>
    </w:p>
    <w:p w14:paraId="50ED9E9C" w14:textId="77777777" w:rsidR="00F363B3" w:rsidRPr="000B2C86" w:rsidRDefault="00F363B3" w:rsidP="00DB27BD">
      <w:pPr>
        <w:pStyle w:val="ListParagraph"/>
        <w:numPr>
          <w:ilvl w:val="0"/>
          <w:numId w:val="6"/>
        </w:numPr>
        <w:autoSpaceDE w:val="0"/>
        <w:autoSpaceDN w:val="0"/>
        <w:adjustRightInd w:val="0"/>
        <w:rPr>
          <w:color w:val="000000"/>
          <w:szCs w:val="24"/>
        </w:rPr>
      </w:pPr>
      <w:r w:rsidRPr="000B2C86">
        <w:rPr>
          <w:color w:val="000000"/>
          <w:szCs w:val="24"/>
        </w:rPr>
        <w:t>Increase the level of provision available for young people</w:t>
      </w:r>
      <w:r w:rsidR="00FC2710" w:rsidRPr="000B2C86">
        <w:rPr>
          <w:color w:val="000000"/>
          <w:szCs w:val="24"/>
        </w:rPr>
        <w:t xml:space="preserve"> 19-24</w:t>
      </w:r>
      <w:r w:rsidRPr="000B2C86">
        <w:rPr>
          <w:color w:val="000000"/>
          <w:szCs w:val="24"/>
        </w:rPr>
        <w:t>, and increase the focus on</w:t>
      </w:r>
      <w:r w:rsidR="00EB561C" w:rsidRPr="000B2C86">
        <w:rPr>
          <w:color w:val="000000"/>
          <w:szCs w:val="24"/>
        </w:rPr>
        <w:t xml:space="preserve"> </w:t>
      </w:r>
      <w:r w:rsidRPr="000B2C86">
        <w:rPr>
          <w:color w:val="000000"/>
          <w:szCs w:val="24"/>
        </w:rPr>
        <w:t>educational and outreach interventions</w:t>
      </w:r>
      <w:r w:rsidR="005F01EC">
        <w:rPr>
          <w:color w:val="000000"/>
          <w:szCs w:val="24"/>
        </w:rPr>
        <w:t>;</w:t>
      </w:r>
      <w:r w:rsidRPr="000B2C86">
        <w:rPr>
          <w:color w:val="000000"/>
          <w:szCs w:val="24"/>
        </w:rPr>
        <w:t xml:space="preserve"> </w:t>
      </w:r>
    </w:p>
    <w:p w14:paraId="50ED9E9D" w14:textId="77777777" w:rsidR="00F363B3" w:rsidRPr="000B2C86" w:rsidRDefault="00F363B3" w:rsidP="00DB27BD">
      <w:pPr>
        <w:autoSpaceDE w:val="0"/>
        <w:autoSpaceDN w:val="0"/>
        <w:adjustRightInd w:val="0"/>
        <w:rPr>
          <w:color w:val="000000"/>
          <w:szCs w:val="24"/>
        </w:rPr>
      </w:pPr>
    </w:p>
    <w:p w14:paraId="50ED9E9E" w14:textId="77777777" w:rsidR="00F363B3" w:rsidRPr="000B2C86" w:rsidRDefault="00F363B3" w:rsidP="00DB27BD">
      <w:pPr>
        <w:pStyle w:val="ListParagraph"/>
        <w:numPr>
          <w:ilvl w:val="0"/>
          <w:numId w:val="6"/>
        </w:numPr>
        <w:autoSpaceDE w:val="0"/>
        <w:autoSpaceDN w:val="0"/>
        <w:adjustRightInd w:val="0"/>
        <w:rPr>
          <w:color w:val="000000"/>
          <w:szCs w:val="24"/>
        </w:rPr>
      </w:pPr>
      <w:r w:rsidRPr="000B2C86">
        <w:rPr>
          <w:color w:val="000000"/>
          <w:szCs w:val="24"/>
        </w:rPr>
        <w:t>Review the existing approach to implementation of alcohol screening, which evidence</w:t>
      </w:r>
      <w:r w:rsidR="00EB561C" w:rsidRPr="000B2C86">
        <w:rPr>
          <w:color w:val="000000"/>
          <w:szCs w:val="24"/>
        </w:rPr>
        <w:t xml:space="preserve"> </w:t>
      </w:r>
      <w:r w:rsidRPr="000B2C86">
        <w:rPr>
          <w:color w:val="000000"/>
          <w:szCs w:val="24"/>
        </w:rPr>
        <w:t>reviews have shown to be cost</w:t>
      </w:r>
      <w:r w:rsidRPr="000B2C86">
        <w:rPr>
          <w:rFonts w:ascii="Cambria Math" w:hAnsi="Cambria Math" w:cs="Cambria Math"/>
          <w:color w:val="000000"/>
          <w:szCs w:val="24"/>
        </w:rPr>
        <w:t>‐</w:t>
      </w:r>
      <w:r w:rsidRPr="000B2C86">
        <w:rPr>
          <w:color w:val="000000"/>
          <w:szCs w:val="24"/>
        </w:rPr>
        <w:t>effective when carried out in association with a 5</w:t>
      </w:r>
      <w:r w:rsidRPr="000B2C86">
        <w:rPr>
          <w:rFonts w:ascii="Cambria Math" w:hAnsi="Cambria Math" w:cs="Cambria Math"/>
          <w:color w:val="000000"/>
          <w:szCs w:val="24"/>
        </w:rPr>
        <w:t>‐</w:t>
      </w:r>
      <w:r w:rsidRPr="000B2C86">
        <w:rPr>
          <w:color w:val="000000"/>
          <w:szCs w:val="24"/>
        </w:rPr>
        <w:t>minute advice session (so</w:t>
      </w:r>
      <w:r w:rsidRPr="000B2C86">
        <w:rPr>
          <w:rFonts w:ascii="Cambria Math" w:hAnsi="Cambria Math" w:cs="Cambria Math"/>
          <w:color w:val="000000"/>
          <w:szCs w:val="24"/>
        </w:rPr>
        <w:t>‐</w:t>
      </w:r>
      <w:r w:rsidRPr="000B2C86">
        <w:rPr>
          <w:color w:val="000000"/>
          <w:szCs w:val="24"/>
        </w:rPr>
        <w:t>called ‘brief intervention’)</w:t>
      </w:r>
      <w:r w:rsidR="005F01EC">
        <w:rPr>
          <w:color w:val="000000"/>
          <w:szCs w:val="24"/>
        </w:rPr>
        <w:t>;</w:t>
      </w:r>
      <w:r w:rsidRPr="000B2C86">
        <w:rPr>
          <w:color w:val="000000"/>
          <w:szCs w:val="24"/>
        </w:rPr>
        <w:t xml:space="preserve"> </w:t>
      </w:r>
    </w:p>
    <w:p w14:paraId="50ED9E9F" w14:textId="77777777" w:rsidR="00F363B3" w:rsidRPr="000B2C86" w:rsidRDefault="00F363B3" w:rsidP="00DB27BD">
      <w:pPr>
        <w:autoSpaceDE w:val="0"/>
        <w:autoSpaceDN w:val="0"/>
        <w:adjustRightInd w:val="0"/>
        <w:rPr>
          <w:color w:val="000000"/>
          <w:szCs w:val="24"/>
        </w:rPr>
      </w:pPr>
    </w:p>
    <w:p w14:paraId="50ED9EA0" w14:textId="77777777" w:rsidR="00F363B3" w:rsidRPr="000B2C86" w:rsidRDefault="00F363B3" w:rsidP="00DB27BD">
      <w:pPr>
        <w:pStyle w:val="ListParagraph"/>
        <w:numPr>
          <w:ilvl w:val="0"/>
          <w:numId w:val="6"/>
        </w:numPr>
        <w:autoSpaceDE w:val="0"/>
        <w:autoSpaceDN w:val="0"/>
        <w:adjustRightInd w:val="0"/>
        <w:rPr>
          <w:color w:val="000000"/>
          <w:szCs w:val="24"/>
        </w:rPr>
      </w:pPr>
      <w:r w:rsidRPr="000B2C86">
        <w:rPr>
          <w:color w:val="000000"/>
          <w:szCs w:val="24"/>
        </w:rPr>
        <w:t>Review the existing provision for alcohol withdrawal/detoxification services and</w:t>
      </w:r>
      <w:r w:rsidR="00EB561C" w:rsidRPr="000B2C86">
        <w:rPr>
          <w:color w:val="000000"/>
          <w:szCs w:val="24"/>
        </w:rPr>
        <w:t xml:space="preserve"> </w:t>
      </w:r>
      <w:r w:rsidRPr="000B2C86">
        <w:rPr>
          <w:color w:val="000000"/>
          <w:szCs w:val="24"/>
        </w:rPr>
        <w:t>explore the potential for providing community</w:t>
      </w:r>
      <w:r w:rsidRPr="000B2C86">
        <w:rPr>
          <w:rFonts w:ascii="Cambria Math" w:hAnsi="Cambria Math" w:cs="Cambria Math"/>
          <w:color w:val="000000"/>
          <w:szCs w:val="24"/>
        </w:rPr>
        <w:t>‐</w:t>
      </w:r>
      <w:r w:rsidRPr="000B2C86">
        <w:rPr>
          <w:color w:val="000000"/>
          <w:szCs w:val="24"/>
        </w:rPr>
        <w:t>based alcohol detoxification with GP</w:t>
      </w:r>
      <w:r w:rsidR="00EB561C" w:rsidRPr="000B2C86">
        <w:rPr>
          <w:color w:val="000000"/>
          <w:szCs w:val="24"/>
        </w:rPr>
        <w:t xml:space="preserve"> </w:t>
      </w:r>
      <w:r w:rsidRPr="000B2C86">
        <w:rPr>
          <w:color w:val="000000"/>
          <w:szCs w:val="24"/>
        </w:rPr>
        <w:t>support</w:t>
      </w:r>
      <w:r w:rsidR="005F01EC">
        <w:rPr>
          <w:color w:val="000000"/>
          <w:szCs w:val="24"/>
        </w:rPr>
        <w:t>;</w:t>
      </w:r>
      <w:r w:rsidRPr="000B2C86">
        <w:rPr>
          <w:color w:val="000000"/>
          <w:szCs w:val="24"/>
        </w:rPr>
        <w:t xml:space="preserve"> </w:t>
      </w:r>
    </w:p>
    <w:p w14:paraId="50ED9EA1" w14:textId="77777777" w:rsidR="00F363B3" w:rsidRPr="000B2C86" w:rsidRDefault="00F363B3" w:rsidP="00B23728">
      <w:pPr>
        <w:autoSpaceDE w:val="0"/>
        <w:autoSpaceDN w:val="0"/>
        <w:adjustRightInd w:val="0"/>
        <w:rPr>
          <w:color w:val="000000"/>
          <w:szCs w:val="24"/>
        </w:rPr>
      </w:pPr>
    </w:p>
    <w:p w14:paraId="50ED9EA2" w14:textId="77777777" w:rsidR="00F363B3" w:rsidRPr="000B2C86" w:rsidRDefault="00F363B3" w:rsidP="00B3622E">
      <w:pPr>
        <w:pStyle w:val="ListParagraph"/>
        <w:numPr>
          <w:ilvl w:val="0"/>
          <w:numId w:val="6"/>
        </w:numPr>
        <w:autoSpaceDE w:val="0"/>
        <w:autoSpaceDN w:val="0"/>
        <w:adjustRightInd w:val="0"/>
        <w:rPr>
          <w:color w:val="000000"/>
          <w:szCs w:val="24"/>
        </w:rPr>
      </w:pPr>
      <w:r w:rsidRPr="000B2C86">
        <w:rPr>
          <w:color w:val="000000"/>
          <w:szCs w:val="24"/>
        </w:rPr>
        <w:t>Consider greater integration of support for patients with substance misuse problems</w:t>
      </w:r>
      <w:r w:rsidR="00EB561C" w:rsidRPr="000B2C86">
        <w:rPr>
          <w:color w:val="000000"/>
          <w:szCs w:val="24"/>
        </w:rPr>
        <w:t xml:space="preserve"> </w:t>
      </w:r>
      <w:r w:rsidRPr="000B2C86">
        <w:rPr>
          <w:color w:val="000000"/>
          <w:szCs w:val="24"/>
        </w:rPr>
        <w:t>into primary care</w:t>
      </w:r>
      <w:r w:rsidR="005F01EC">
        <w:rPr>
          <w:color w:val="000000"/>
          <w:szCs w:val="24"/>
        </w:rPr>
        <w:t>;</w:t>
      </w:r>
    </w:p>
    <w:p w14:paraId="50ED9EA3" w14:textId="77777777" w:rsidR="00F363B3" w:rsidRPr="000B2C86" w:rsidRDefault="00F363B3" w:rsidP="00B23728">
      <w:pPr>
        <w:autoSpaceDE w:val="0"/>
        <w:autoSpaceDN w:val="0"/>
        <w:adjustRightInd w:val="0"/>
        <w:rPr>
          <w:color w:val="000000"/>
          <w:szCs w:val="24"/>
        </w:rPr>
      </w:pPr>
    </w:p>
    <w:p w14:paraId="50ED9EA4" w14:textId="77777777" w:rsidR="00F363B3" w:rsidRPr="000B2C86" w:rsidRDefault="00F363B3" w:rsidP="00B3622E">
      <w:pPr>
        <w:pStyle w:val="ListParagraph"/>
        <w:numPr>
          <w:ilvl w:val="0"/>
          <w:numId w:val="6"/>
        </w:numPr>
        <w:autoSpaceDE w:val="0"/>
        <w:autoSpaceDN w:val="0"/>
        <w:adjustRightInd w:val="0"/>
        <w:rPr>
          <w:color w:val="000000"/>
          <w:szCs w:val="24"/>
        </w:rPr>
      </w:pPr>
      <w:r w:rsidRPr="000B2C86">
        <w:rPr>
          <w:color w:val="000000"/>
          <w:szCs w:val="24"/>
        </w:rPr>
        <w:t>Improve services and pathways for substance misusers with high social needs,</w:t>
      </w:r>
      <w:r w:rsidR="00EB561C" w:rsidRPr="000B2C86">
        <w:rPr>
          <w:color w:val="000000"/>
          <w:szCs w:val="24"/>
        </w:rPr>
        <w:t xml:space="preserve"> </w:t>
      </w:r>
      <w:r w:rsidRPr="000B2C86">
        <w:rPr>
          <w:color w:val="000000"/>
          <w:szCs w:val="24"/>
        </w:rPr>
        <w:t>including facilitating their access to housing and benefits advice and support</w:t>
      </w:r>
      <w:r w:rsidR="005F01EC">
        <w:rPr>
          <w:color w:val="000000"/>
          <w:szCs w:val="24"/>
        </w:rPr>
        <w:t>;</w:t>
      </w:r>
    </w:p>
    <w:p w14:paraId="50ED9EA5" w14:textId="77777777" w:rsidR="00F363B3" w:rsidRPr="000B2C86" w:rsidRDefault="00F363B3" w:rsidP="00B23728">
      <w:pPr>
        <w:autoSpaceDE w:val="0"/>
        <w:autoSpaceDN w:val="0"/>
        <w:adjustRightInd w:val="0"/>
        <w:rPr>
          <w:color w:val="000000"/>
          <w:szCs w:val="24"/>
        </w:rPr>
      </w:pPr>
    </w:p>
    <w:p w14:paraId="50ED9EA6" w14:textId="77777777" w:rsidR="00F363B3" w:rsidRPr="000B2C86" w:rsidRDefault="00F363B3" w:rsidP="00B3622E">
      <w:pPr>
        <w:pStyle w:val="ListParagraph"/>
        <w:numPr>
          <w:ilvl w:val="0"/>
          <w:numId w:val="6"/>
        </w:numPr>
        <w:autoSpaceDE w:val="0"/>
        <w:autoSpaceDN w:val="0"/>
        <w:adjustRightInd w:val="0"/>
        <w:rPr>
          <w:color w:val="000000"/>
          <w:szCs w:val="24"/>
        </w:rPr>
      </w:pPr>
      <w:r w:rsidRPr="000B2C86">
        <w:rPr>
          <w:color w:val="000000"/>
          <w:szCs w:val="24"/>
        </w:rPr>
        <w:t>Increase uptake of Improving Access to Psychological Therapies (IAPT) by people with</w:t>
      </w:r>
      <w:r w:rsidR="00EB561C" w:rsidRPr="000B2C86">
        <w:rPr>
          <w:color w:val="000000"/>
          <w:szCs w:val="24"/>
        </w:rPr>
        <w:t xml:space="preserve"> </w:t>
      </w:r>
      <w:r w:rsidRPr="000B2C86">
        <w:rPr>
          <w:color w:val="000000"/>
          <w:szCs w:val="24"/>
        </w:rPr>
        <w:t>substance misuse problems with a view to improving recovery rates from substance</w:t>
      </w:r>
      <w:r w:rsidR="00EB561C" w:rsidRPr="000B2C86">
        <w:rPr>
          <w:color w:val="000000"/>
          <w:szCs w:val="24"/>
        </w:rPr>
        <w:t xml:space="preserve"> </w:t>
      </w:r>
      <w:r w:rsidRPr="000B2C86">
        <w:rPr>
          <w:color w:val="000000"/>
          <w:szCs w:val="24"/>
        </w:rPr>
        <w:t>misuse</w:t>
      </w:r>
      <w:r w:rsidR="005F01EC">
        <w:rPr>
          <w:color w:val="000000"/>
          <w:szCs w:val="24"/>
        </w:rPr>
        <w:t>;</w:t>
      </w:r>
    </w:p>
    <w:p w14:paraId="50ED9EA7" w14:textId="77777777" w:rsidR="00FC2710" w:rsidRPr="000B2C86" w:rsidRDefault="00FC2710" w:rsidP="00B23728">
      <w:pPr>
        <w:autoSpaceDE w:val="0"/>
        <w:autoSpaceDN w:val="0"/>
        <w:adjustRightInd w:val="0"/>
        <w:rPr>
          <w:color w:val="000000"/>
          <w:szCs w:val="24"/>
        </w:rPr>
      </w:pPr>
    </w:p>
    <w:p w14:paraId="50ED9EA8" w14:textId="77777777" w:rsidR="00F363B3" w:rsidRPr="000B2C86" w:rsidRDefault="00F363B3" w:rsidP="00B3622E">
      <w:pPr>
        <w:pStyle w:val="ListParagraph"/>
        <w:numPr>
          <w:ilvl w:val="0"/>
          <w:numId w:val="6"/>
        </w:numPr>
        <w:autoSpaceDE w:val="0"/>
        <w:autoSpaceDN w:val="0"/>
        <w:adjustRightInd w:val="0"/>
        <w:rPr>
          <w:color w:val="000000"/>
          <w:szCs w:val="24"/>
        </w:rPr>
      </w:pPr>
      <w:r w:rsidRPr="000B2C86">
        <w:rPr>
          <w:color w:val="000000"/>
          <w:szCs w:val="24"/>
        </w:rPr>
        <w:t>Develop treatment pathways for people using new psychoactive substances/legal</w:t>
      </w:r>
      <w:r w:rsidR="00EB561C" w:rsidRPr="000B2C86">
        <w:rPr>
          <w:color w:val="000000"/>
          <w:szCs w:val="24"/>
        </w:rPr>
        <w:t xml:space="preserve"> </w:t>
      </w:r>
      <w:r w:rsidRPr="000B2C86">
        <w:rPr>
          <w:color w:val="000000"/>
          <w:szCs w:val="24"/>
        </w:rPr>
        <w:t>highs and those misusing prescription or over the counter medications</w:t>
      </w:r>
      <w:r w:rsidR="005F01EC">
        <w:rPr>
          <w:color w:val="000000"/>
          <w:szCs w:val="24"/>
        </w:rPr>
        <w:t>;</w:t>
      </w:r>
    </w:p>
    <w:p w14:paraId="50ED9EA9" w14:textId="77777777" w:rsidR="00FC2710" w:rsidRPr="000B2C86" w:rsidRDefault="00FC2710" w:rsidP="00B23728">
      <w:pPr>
        <w:autoSpaceDE w:val="0"/>
        <w:autoSpaceDN w:val="0"/>
        <w:adjustRightInd w:val="0"/>
        <w:rPr>
          <w:color w:val="000000"/>
          <w:szCs w:val="24"/>
        </w:rPr>
      </w:pPr>
    </w:p>
    <w:p w14:paraId="50ED9EAA" w14:textId="77777777" w:rsidR="00F363B3" w:rsidRPr="000B2C86" w:rsidRDefault="00F363B3" w:rsidP="00B3622E">
      <w:pPr>
        <w:pStyle w:val="ListParagraph"/>
        <w:numPr>
          <w:ilvl w:val="0"/>
          <w:numId w:val="6"/>
        </w:numPr>
        <w:autoSpaceDE w:val="0"/>
        <w:autoSpaceDN w:val="0"/>
        <w:adjustRightInd w:val="0"/>
        <w:rPr>
          <w:color w:val="000000"/>
          <w:szCs w:val="24"/>
        </w:rPr>
      </w:pPr>
      <w:r w:rsidRPr="000B2C86">
        <w:rPr>
          <w:color w:val="000000"/>
          <w:szCs w:val="24"/>
        </w:rPr>
        <w:t>Identify and review the medication requirements of older people on long</w:t>
      </w:r>
      <w:r w:rsidRPr="000B2C86">
        <w:rPr>
          <w:rFonts w:ascii="Cambria Math" w:hAnsi="Cambria Math" w:cs="Cambria Math"/>
          <w:color w:val="000000"/>
          <w:szCs w:val="24"/>
        </w:rPr>
        <w:t>‐</w:t>
      </w:r>
      <w:r w:rsidRPr="000B2C86">
        <w:rPr>
          <w:color w:val="000000"/>
          <w:szCs w:val="24"/>
        </w:rPr>
        <w:t>term</w:t>
      </w:r>
      <w:r w:rsidR="00EB561C" w:rsidRPr="000B2C86">
        <w:rPr>
          <w:color w:val="000000"/>
          <w:szCs w:val="24"/>
        </w:rPr>
        <w:t xml:space="preserve"> </w:t>
      </w:r>
      <w:r w:rsidRPr="000B2C86">
        <w:rPr>
          <w:color w:val="000000"/>
          <w:szCs w:val="24"/>
        </w:rPr>
        <w:t>prescriptions for potentially addictive medicines</w:t>
      </w:r>
      <w:r w:rsidR="005F01EC">
        <w:rPr>
          <w:color w:val="000000"/>
          <w:szCs w:val="24"/>
        </w:rPr>
        <w:t>, and</w:t>
      </w:r>
    </w:p>
    <w:p w14:paraId="50ED9EAB" w14:textId="77777777" w:rsidR="00FC2710" w:rsidRPr="000B2C86" w:rsidRDefault="00FC2710" w:rsidP="00B23728">
      <w:pPr>
        <w:autoSpaceDE w:val="0"/>
        <w:autoSpaceDN w:val="0"/>
        <w:adjustRightInd w:val="0"/>
        <w:rPr>
          <w:color w:val="000000"/>
          <w:szCs w:val="24"/>
        </w:rPr>
      </w:pPr>
    </w:p>
    <w:p w14:paraId="50ED9EAC" w14:textId="77777777" w:rsidR="00F363B3" w:rsidRPr="000B2C86" w:rsidRDefault="00F363B3" w:rsidP="00B3622E">
      <w:pPr>
        <w:pStyle w:val="ListParagraph"/>
        <w:numPr>
          <w:ilvl w:val="0"/>
          <w:numId w:val="6"/>
        </w:numPr>
        <w:autoSpaceDE w:val="0"/>
        <w:autoSpaceDN w:val="0"/>
        <w:adjustRightInd w:val="0"/>
        <w:rPr>
          <w:szCs w:val="24"/>
        </w:rPr>
      </w:pPr>
      <w:r w:rsidRPr="000B2C86">
        <w:rPr>
          <w:color w:val="000000"/>
          <w:szCs w:val="24"/>
        </w:rPr>
        <w:t>Those receiving services and support for substance misuse should be regularly</w:t>
      </w:r>
      <w:r w:rsidR="00EB561C" w:rsidRPr="000B2C86">
        <w:rPr>
          <w:color w:val="000000"/>
          <w:szCs w:val="24"/>
        </w:rPr>
        <w:t xml:space="preserve"> </w:t>
      </w:r>
      <w:r w:rsidRPr="000B2C86">
        <w:rPr>
          <w:color w:val="000000"/>
          <w:szCs w:val="24"/>
        </w:rPr>
        <w:t>assessed for mental ill</w:t>
      </w:r>
      <w:r w:rsidRPr="000B2C86">
        <w:rPr>
          <w:rFonts w:ascii="Cambria Math" w:hAnsi="Cambria Math" w:cs="Cambria Math"/>
          <w:color w:val="000000"/>
          <w:szCs w:val="24"/>
        </w:rPr>
        <w:t>‐</w:t>
      </w:r>
      <w:r w:rsidRPr="000B2C86">
        <w:rPr>
          <w:color w:val="000000"/>
          <w:szCs w:val="24"/>
        </w:rPr>
        <w:t>health and provided with the appropriate support and</w:t>
      </w:r>
      <w:r w:rsidR="00EB561C" w:rsidRPr="000B2C86">
        <w:rPr>
          <w:color w:val="000000"/>
          <w:szCs w:val="24"/>
        </w:rPr>
        <w:t xml:space="preserve"> </w:t>
      </w:r>
      <w:r w:rsidRPr="000B2C86">
        <w:rPr>
          <w:color w:val="000000"/>
          <w:szCs w:val="24"/>
        </w:rPr>
        <w:t>treatment for these conditions.</w:t>
      </w:r>
      <w:r w:rsidR="00947A96">
        <w:rPr>
          <w:color w:val="000000"/>
          <w:szCs w:val="24"/>
        </w:rPr>
        <w:t>”</w:t>
      </w:r>
    </w:p>
    <w:p w14:paraId="50ED9EAD" w14:textId="77777777" w:rsidR="00F363B3" w:rsidRDefault="00F363B3" w:rsidP="00B23728">
      <w:pPr>
        <w:autoSpaceDE w:val="0"/>
        <w:autoSpaceDN w:val="0"/>
        <w:adjustRightInd w:val="0"/>
        <w:rPr>
          <w:szCs w:val="24"/>
        </w:rPr>
      </w:pPr>
    </w:p>
    <w:p w14:paraId="50ED9EAE" w14:textId="77777777" w:rsidR="00F363B3" w:rsidRPr="008A61AE" w:rsidRDefault="008A61AE" w:rsidP="00B23728">
      <w:pPr>
        <w:autoSpaceDE w:val="0"/>
        <w:autoSpaceDN w:val="0"/>
        <w:adjustRightInd w:val="0"/>
        <w:rPr>
          <w:szCs w:val="24"/>
          <w:u w:val="single"/>
        </w:rPr>
      </w:pPr>
      <w:r w:rsidRPr="008A61AE">
        <w:rPr>
          <w:szCs w:val="24"/>
          <w:u w:val="single"/>
        </w:rPr>
        <w:lastRenderedPageBreak/>
        <w:t>Islington</w:t>
      </w:r>
      <w:r>
        <w:rPr>
          <w:rStyle w:val="FootnoteReference"/>
          <w:szCs w:val="24"/>
          <w:u w:val="single"/>
        </w:rPr>
        <w:footnoteReference w:id="32"/>
      </w:r>
    </w:p>
    <w:p w14:paraId="50ED9EAF" w14:textId="77777777" w:rsidR="00B30EDC" w:rsidRDefault="00B30EDC" w:rsidP="00B23728">
      <w:pPr>
        <w:autoSpaceDE w:val="0"/>
        <w:autoSpaceDN w:val="0"/>
        <w:adjustRightInd w:val="0"/>
        <w:rPr>
          <w:highlight w:val="yellow"/>
        </w:rPr>
      </w:pPr>
    </w:p>
    <w:p w14:paraId="50ED9EB0" w14:textId="77777777" w:rsidR="008A61AE" w:rsidRPr="00F63F61" w:rsidRDefault="00B45344" w:rsidP="00B23728">
      <w:pPr>
        <w:autoSpaceDE w:val="0"/>
        <w:autoSpaceDN w:val="0"/>
        <w:adjustRightInd w:val="0"/>
      </w:pPr>
      <w:r>
        <w:t>Islington</w:t>
      </w:r>
      <w:r w:rsidRPr="00B45344">
        <w:rPr>
          <w:szCs w:val="24"/>
        </w:rPr>
        <w:t xml:space="preserve"> is a </w:t>
      </w:r>
      <w:r>
        <w:rPr>
          <w:szCs w:val="24"/>
        </w:rPr>
        <w:t>b</w:t>
      </w:r>
      <w:r w:rsidRPr="00B45344">
        <w:rPr>
          <w:szCs w:val="24"/>
        </w:rPr>
        <w:t>orough within Inner London</w:t>
      </w:r>
      <w:r>
        <w:rPr>
          <w:szCs w:val="24"/>
        </w:rPr>
        <w:t>. In 2012</w:t>
      </w:r>
      <w:r w:rsidR="00382609">
        <w:rPr>
          <w:szCs w:val="24"/>
        </w:rPr>
        <w:t>,</w:t>
      </w:r>
      <w:r>
        <w:rPr>
          <w:szCs w:val="24"/>
        </w:rPr>
        <w:t xml:space="preserve"> it had an adult population of 157,000 persons</w:t>
      </w:r>
      <w:r w:rsidR="00382609">
        <w:rPr>
          <w:szCs w:val="24"/>
        </w:rPr>
        <w:t xml:space="preserve"> and was the third smallest borough</w:t>
      </w:r>
      <w:r>
        <w:rPr>
          <w:szCs w:val="24"/>
        </w:rPr>
        <w:t>.</w:t>
      </w:r>
      <w:r>
        <w:t xml:space="preserve"> </w:t>
      </w:r>
      <w:r w:rsidR="00F63F61" w:rsidRPr="00F63F61">
        <w:t xml:space="preserve">The Islington drug and alcohol needs assessment is different from the Hackney analysis </w:t>
      </w:r>
      <w:r w:rsidR="006B2862">
        <w:t>because</w:t>
      </w:r>
      <w:r w:rsidR="00F63F61" w:rsidRPr="00F63F61">
        <w:t xml:space="preserve"> fewer </w:t>
      </w:r>
      <w:r w:rsidR="003F6F0B">
        <w:t>and vague</w:t>
      </w:r>
      <w:r w:rsidR="00FE1887">
        <w:t>r</w:t>
      </w:r>
      <w:r w:rsidR="003F6F0B">
        <w:t xml:space="preserve"> </w:t>
      </w:r>
      <w:r w:rsidR="00F63F61" w:rsidRPr="00F63F61">
        <w:t>recommendations are made and the text,</w:t>
      </w:r>
      <w:r w:rsidR="00F63F61">
        <w:t xml:space="preserve"> </w:t>
      </w:r>
      <w:r w:rsidR="00F63F61" w:rsidRPr="00F63F61">
        <w:t xml:space="preserve">which is largely </w:t>
      </w:r>
      <w:r w:rsidR="00F63F61">
        <w:t xml:space="preserve">comprised of </w:t>
      </w:r>
      <w:r w:rsidR="00F63F61" w:rsidRPr="00F63F61">
        <w:t>data</w:t>
      </w:r>
      <w:r w:rsidR="00F63F61">
        <w:t xml:space="preserve">, does not appear to </w:t>
      </w:r>
      <w:r w:rsidR="00F63F61" w:rsidRPr="00F63F61">
        <w:t xml:space="preserve">discuss the recommendations. </w:t>
      </w:r>
      <w:r w:rsidR="003F6F0B">
        <w:t xml:space="preserve">For example, the </w:t>
      </w:r>
      <w:r w:rsidR="00F63F61">
        <w:t xml:space="preserve">Islington data shows </w:t>
      </w:r>
      <w:r w:rsidR="003F6F0B">
        <w:t xml:space="preserve">treatment penetration rates </w:t>
      </w:r>
      <w:r w:rsidR="007E5DC1">
        <w:t xml:space="preserve">range from 27% to </w:t>
      </w:r>
      <w:r w:rsidR="003F6F0B">
        <w:t xml:space="preserve">45%, </w:t>
      </w:r>
      <w:r w:rsidR="007E5DC1">
        <w:t xml:space="preserve">but </w:t>
      </w:r>
      <w:r w:rsidR="003F6F0B">
        <w:t xml:space="preserve">the recommendations make </w:t>
      </w:r>
      <w:r w:rsidR="00D04802">
        <w:t>little</w:t>
      </w:r>
      <w:r w:rsidR="003F6F0B">
        <w:t xml:space="preserve"> reference to efforts to improve the treatment </w:t>
      </w:r>
      <w:r w:rsidR="007E5DC1">
        <w:t xml:space="preserve">penetration </w:t>
      </w:r>
      <w:r w:rsidR="003F6F0B">
        <w:t>rate.</w:t>
      </w:r>
      <w:r w:rsidR="003F6F0B">
        <w:rPr>
          <w:rStyle w:val="FootnoteReference"/>
        </w:rPr>
        <w:footnoteReference w:id="33"/>
      </w:r>
      <w:r w:rsidR="003F6F0B">
        <w:t xml:space="preserve"> </w:t>
      </w:r>
    </w:p>
    <w:p w14:paraId="50ED9EB1" w14:textId="77777777" w:rsidR="008A61AE" w:rsidRDefault="008A61AE" w:rsidP="00B23728">
      <w:pPr>
        <w:autoSpaceDE w:val="0"/>
        <w:autoSpaceDN w:val="0"/>
        <w:adjustRightInd w:val="0"/>
      </w:pPr>
    </w:p>
    <w:p w14:paraId="50ED9EB2" w14:textId="0B3A2D38" w:rsidR="003F6F0B" w:rsidRPr="003F6F0B" w:rsidRDefault="00947A96" w:rsidP="00B3622E">
      <w:pPr>
        <w:pStyle w:val="ListParagraph"/>
        <w:numPr>
          <w:ilvl w:val="0"/>
          <w:numId w:val="7"/>
        </w:numPr>
        <w:autoSpaceDE w:val="0"/>
        <w:autoSpaceDN w:val="0"/>
        <w:adjustRightInd w:val="0"/>
        <w:rPr>
          <w:szCs w:val="24"/>
        </w:rPr>
      </w:pPr>
      <w:r>
        <w:rPr>
          <w:szCs w:val="24"/>
        </w:rPr>
        <w:t>“</w:t>
      </w:r>
      <w:r w:rsidR="003F6F0B" w:rsidRPr="003F6F0B">
        <w:rPr>
          <w:szCs w:val="24"/>
        </w:rPr>
        <w:t xml:space="preserve">Review services to ensure treatment pathway </w:t>
      </w:r>
      <w:r w:rsidR="003D6881" w:rsidRPr="003F6F0B">
        <w:rPr>
          <w:szCs w:val="24"/>
        </w:rPr>
        <w:t>can</w:t>
      </w:r>
      <w:r w:rsidR="003F6F0B" w:rsidRPr="003F6F0B">
        <w:rPr>
          <w:szCs w:val="24"/>
        </w:rPr>
        <w:t xml:space="preserve"> meet the needs of the changing population of drug and alcohol users including:</w:t>
      </w:r>
    </w:p>
    <w:p w14:paraId="50ED9EB3" w14:textId="77777777" w:rsidR="003F6F0B" w:rsidRPr="003F6F0B" w:rsidRDefault="003F6F0B" w:rsidP="00B23728">
      <w:pPr>
        <w:autoSpaceDE w:val="0"/>
        <w:autoSpaceDN w:val="0"/>
        <w:adjustRightInd w:val="0"/>
        <w:rPr>
          <w:szCs w:val="24"/>
        </w:rPr>
      </w:pPr>
    </w:p>
    <w:p w14:paraId="50ED9EB4" w14:textId="77777777" w:rsidR="003F6F0B" w:rsidRPr="003F6F0B" w:rsidRDefault="003F6F0B" w:rsidP="00B3622E">
      <w:pPr>
        <w:pStyle w:val="ListParagraph"/>
        <w:numPr>
          <w:ilvl w:val="1"/>
          <w:numId w:val="7"/>
        </w:numPr>
        <w:autoSpaceDE w:val="0"/>
        <w:autoSpaceDN w:val="0"/>
        <w:adjustRightInd w:val="0"/>
        <w:rPr>
          <w:szCs w:val="24"/>
        </w:rPr>
      </w:pPr>
      <w:r w:rsidRPr="003F6F0B">
        <w:rPr>
          <w:szCs w:val="24"/>
        </w:rPr>
        <w:t>Supporting clients with different patterns of drug and alcohol use</w:t>
      </w:r>
      <w:r w:rsidR="005F01EC">
        <w:rPr>
          <w:szCs w:val="24"/>
        </w:rPr>
        <w:t>;</w:t>
      </w:r>
    </w:p>
    <w:p w14:paraId="50ED9EB5" w14:textId="77777777" w:rsidR="003F6F0B" w:rsidRPr="003F6F0B" w:rsidRDefault="003F6F0B" w:rsidP="00B3622E">
      <w:pPr>
        <w:pStyle w:val="ListParagraph"/>
        <w:numPr>
          <w:ilvl w:val="1"/>
          <w:numId w:val="7"/>
        </w:numPr>
        <w:autoSpaceDE w:val="0"/>
        <w:autoSpaceDN w:val="0"/>
        <w:adjustRightInd w:val="0"/>
        <w:rPr>
          <w:szCs w:val="24"/>
        </w:rPr>
      </w:pPr>
      <w:r w:rsidRPr="003F6F0B">
        <w:rPr>
          <w:szCs w:val="24"/>
        </w:rPr>
        <w:t>Increasing uptake of treatment for people, including young people who misuse drugs and alcohol</w:t>
      </w:r>
      <w:r w:rsidR="005F01EC">
        <w:rPr>
          <w:szCs w:val="24"/>
        </w:rPr>
        <w:t>;</w:t>
      </w:r>
    </w:p>
    <w:p w14:paraId="50ED9EB6" w14:textId="77777777" w:rsidR="003F6F0B" w:rsidRPr="003F6F0B" w:rsidRDefault="003F6F0B" w:rsidP="00B3622E">
      <w:pPr>
        <w:pStyle w:val="ListParagraph"/>
        <w:numPr>
          <w:ilvl w:val="1"/>
          <w:numId w:val="7"/>
        </w:numPr>
        <w:autoSpaceDE w:val="0"/>
        <w:autoSpaceDN w:val="0"/>
        <w:adjustRightInd w:val="0"/>
        <w:rPr>
          <w:szCs w:val="24"/>
        </w:rPr>
      </w:pPr>
      <w:r w:rsidRPr="003F6F0B">
        <w:rPr>
          <w:szCs w:val="24"/>
        </w:rPr>
        <w:t>Supporting the treatment system to better promote recovery in the opiate using population</w:t>
      </w:r>
      <w:r w:rsidR="005F01EC">
        <w:rPr>
          <w:szCs w:val="24"/>
        </w:rPr>
        <w:t>, and</w:t>
      </w:r>
    </w:p>
    <w:p w14:paraId="50ED9EB7" w14:textId="77777777" w:rsidR="003F6F0B" w:rsidRPr="003F6F0B" w:rsidRDefault="003F6F0B" w:rsidP="00B23728">
      <w:pPr>
        <w:autoSpaceDE w:val="0"/>
        <w:autoSpaceDN w:val="0"/>
        <w:adjustRightInd w:val="0"/>
        <w:ind w:left="1080"/>
        <w:rPr>
          <w:szCs w:val="24"/>
        </w:rPr>
      </w:pPr>
    </w:p>
    <w:p w14:paraId="50ED9EB8" w14:textId="7DF06B3E" w:rsidR="003F6F0B" w:rsidRPr="003F6F0B" w:rsidRDefault="003F6F0B" w:rsidP="00B3622E">
      <w:pPr>
        <w:pStyle w:val="ListParagraph"/>
        <w:numPr>
          <w:ilvl w:val="0"/>
          <w:numId w:val="7"/>
        </w:numPr>
        <w:autoSpaceDE w:val="0"/>
        <w:autoSpaceDN w:val="0"/>
        <w:adjustRightInd w:val="0"/>
        <w:rPr>
          <w:szCs w:val="24"/>
        </w:rPr>
      </w:pPr>
      <w:r w:rsidRPr="003F6F0B">
        <w:rPr>
          <w:szCs w:val="24"/>
        </w:rPr>
        <w:t xml:space="preserve">Develop more flexible and personalised services, with a greater emphasis on </w:t>
      </w:r>
      <w:r w:rsidR="000E0BB4" w:rsidRPr="003F6F0B">
        <w:rPr>
          <w:szCs w:val="24"/>
        </w:rPr>
        <w:t>community-based</w:t>
      </w:r>
      <w:r w:rsidRPr="003F6F0B">
        <w:rPr>
          <w:szCs w:val="24"/>
        </w:rPr>
        <w:t xml:space="preserve"> </w:t>
      </w:r>
      <w:r w:rsidR="00C23FE2" w:rsidRPr="003F6F0B">
        <w:rPr>
          <w:szCs w:val="24"/>
        </w:rPr>
        <w:t>programs</w:t>
      </w:r>
      <w:r>
        <w:rPr>
          <w:szCs w:val="24"/>
        </w:rPr>
        <w:t>;</w:t>
      </w:r>
    </w:p>
    <w:p w14:paraId="50ED9EB9" w14:textId="77777777" w:rsidR="003F6F0B" w:rsidRPr="003F6F0B" w:rsidRDefault="003F6F0B" w:rsidP="00B23728">
      <w:pPr>
        <w:autoSpaceDE w:val="0"/>
        <w:autoSpaceDN w:val="0"/>
        <w:adjustRightInd w:val="0"/>
        <w:rPr>
          <w:szCs w:val="24"/>
        </w:rPr>
      </w:pPr>
    </w:p>
    <w:p w14:paraId="50ED9EBA" w14:textId="77777777" w:rsidR="003F6F0B" w:rsidRPr="003F6F0B" w:rsidRDefault="003F6F0B" w:rsidP="00B3622E">
      <w:pPr>
        <w:pStyle w:val="ListParagraph"/>
        <w:numPr>
          <w:ilvl w:val="0"/>
          <w:numId w:val="7"/>
        </w:numPr>
        <w:autoSpaceDE w:val="0"/>
        <w:autoSpaceDN w:val="0"/>
        <w:adjustRightInd w:val="0"/>
        <w:rPr>
          <w:szCs w:val="24"/>
        </w:rPr>
      </w:pPr>
      <w:r w:rsidRPr="003F6F0B">
        <w:rPr>
          <w:szCs w:val="24"/>
        </w:rPr>
        <w:t>Strengthen pathways into employment and engagement with housing and other agencies relevant to client’s recovery, and</w:t>
      </w:r>
    </w:p>
    <w:p w14:paraId="50ED9EBB" w14:textId="77777777" w:rsidR="003F6F0B" w:rsidRPr="003F6F0B" w:rsidRDefault="003F6F0B" w:rsidP="00B23728">
      <w:pPr>
        <w:autoSpaceDE w:val="0"/>
        <w:autoSpaceDN w:val="0"/>
        <w:adjustRightInd w:val="0"/>
        <w:rPr>
          <w:szCs w:val="24"/>
        </w:rPr>
      </w:pPr>
    </w:p>
    <w:p w14:paraId="50ED9EBC" w14:textId="016D0B07" w:rsidR="003F6F0B" w:rsidRPr="003F6F0B" w:rsidRDefault="003F6F0B" w:rsidP="00B3622E">
      <w:pPr>
        <w:pStyle w:val="ListParagraph"/>
        <w:numPr>
          <w:ilvl w:val="0"/>
          <w:numId w:val="7"/>
        </w:numPr>
        <w:autoSpaceDE w:val="0"/>
        <w:autoSpaceDN w:val="0"/>
        <w:adjustRightInd w:val="0"/>
        <w:rPr>
          <w:szCs w:val="24"/>
        </w:rPr>
      </w:pPr>
      <w:r w:rsidRPr="003F6F0B">
        <w:rPr>
          <w:szCs w:val="24"/>
        </w:rPr>
        <w:t xml:space="preserve">Ensure service users, families, </w:t>
      </w:r>
      <w:r w:rsidR="000E0BB4" w:rsidRPr="003F6F0B">
        <w:rPr>
          <w:szCs w:val="24"/>
        </w:rPr>
        <w:t>partners,</w:t>
      </w:r>
      <w:r w:rsidRPr="003F6F0B">
        <w:rPr>
          <w:szCs w:val="24"/>
        </w:rPr>
        <w:t xml:space="preserve"> and friends are involved and supported.</w:t>
      </w:r>
      <w:r w:rsidR="00947A96">
        <w:rPr>
          <w:szCs w:val="24"/>
        </w:rPr>
        <w:t>”</w:t>
      </w:r>
    </w:p>
    <w:p w14:paraId="50ED9EBD" w14:textId="77777777" w:rsidR="003F6F0B" w:rsidRDefault="003F6F0B" w:rsidP="00B23728">
      <w:pPr>
        <w:autoSpaceDE w:val="0"/>
        <w:autoSpaceDN w:val="0"/>
        <w:adjustRightInd w:val="0"/>
        <w:rPr>
          <w:szCs w:val="24"/>
        </w:rPr>
      </w:pPr>
    </w:p>
    <w:p w14:paraId="50ED9EBE" w14:textId="77777777" w:rsidR="003F6F0B" w:rsidRPr="003640DF" w:rsidRDefault="003640DF" w:rsidP="00B23728">
      <w:pPr>
        <w:autoSpaceDE w:val="0"/>
        <w:autoSpaceDN w:val="0"/>
        <w:adjustRightInd w:val="0"/>
        <w:rPr>
          <w:szCs w:val="24"/>
          <w:u w:val="single"/>
        </w:rPr>
      </w:pPr>
      <w:r w:rsidRPr="003640DF">
        <w:rPr>
          <w:szCs w:val="24"/>
          <w:u w:val="single"/>
        </w:rPr>
        <w:t>Tower Hamlets</w:t>
      </w:r>
      <w:r>
        <w:rPr>
          <w:rStyle w:val="FootnoteReference"/>
          <w:szCs w:val="24"/>
          <w:u w:val="single"/>
        </w:rPr>
        <w:footnoteReference w:id="34"/>
      </w:r>
    </w:p>
    <w:p w14:paraId="50ED9EBF" w14:textId="77777777" w:rsidR="003F6F0B" w:rsidRPr="003640DF" w:rsidRDefault="003F6F0B" w:rsidP="00B23728">
      <w:pPr>
        <w:autoSpaceDE w:val="0"/>
        <w:autoSpaceDN w:val="0"/>
        <w:adjustRightInd w:val="0"/>
        <w:rPr>
          <w:szCs w:val="24"/>
        </w:rPr>
      </w:pPr>
    </w:p>
    <w:p w14:paraId="50ED9EC0" w14:textId="77777777" w:rsidR="00947A96" w:rsidRDefault="00D60E48" w:rsidP="00B23728">
      <w:pPr>
        <w:autoSpaceDE w:val="0"/>
        <w:autoSpaceDN w:val="0"/>
        <w:adjustRightInd w:val="0"/>
        <w:rPr>
          <w:szCs w:val="24"/>
        </w:rPr>
      </w:pPr>
      <w:r>
        <w:rPr>
          <w:szCs w:val="24"/>
        </w:rPr>
        <w:t xml:space="preserve">The London Borough of </w:t>
      </w:r>
      <w:r w:rsidR="003640DF">
        <w:rPr>
          <w:szCs w:val="24"/>
        </w:rPr>
        <w:t>T</w:t>
      </w:r>
      <w:r>
        <w:rPr>
          <w:szCs w:val="24"/>
        </w:rPr>
        <w:t>ower Hamlets is east of the city center and covers the tradit</w:t>
      </w:r>
      <w:r w:rsidR="006439A2">
        <w:rPr>
          <w:szCs w:val="24"/>
        </w:rPr>
        <w:t>i</w:t>
      </w:r>
      <w:r>
        <w:rPr>
          <w:szCs w:val="24"/>
        </w:rPr>
        <w:t xml:space="preserve">onal east end of London. </w:t>
      </w:r>
      <w:r w:rsidR="00382609">
        <w:rPr>
          <w:szCs w:val="24"/>
        </w:rPr>
        <w:t xml:space="preserve">In 2012, it had </w:t>
      </w:r>
      <w:r w:rsidR="005A6194">
        <w:rPr>
          <w:szCs w:val="24"/>
        </w:rPr>
        <w:t>a</w:t>
      </w:r>
      <w:r w:rsidR="00190A8A">
        <w:rPr>
          <w:szCs w:val="24"/>
        </w:rPr>
        <w:t xml:space="preserve">n adult </w:t>
      </w:r>
      <w:r w:rsidR="005A6194">
        <w:rPr>
          <w:szCs w:val="24"/>
        </w:rPr>
        <w:t xml:space="preserve">population of </w:t>
      </w:r>
      <w:r w:rsidR="00382609">
        <w:rPr>
          <w:szCs w:val="24"/>
        </w:rPr>
        <w:t>approximately 193,000.</w:t>
      </w:r>
      <w:r>
        <w:rPr>
          <w:szCs w:val="24"/>
        </w:rPr>
        <w:t xml:space="preserve"> </w:t>
      </w:r>
      <w:r w:rsidR="00382609">
        <w:rPr>
          <w:szCs w:val="24"/>
        </w:rPr>
        <w:t>T</w:t>
      </w:r>
      <w:r w:rsidR="003640DF">
        <w:rPr>
          <w:szCs w:val="24"/>
        </w:rPr>
        <w:t xml:space="preserve">he Tower Hamlets </w:t>
      </w:r>
      <w:r w:rsidR="00317011">
        <w:rPr>
          <w:szCs w:val="24"/>
        </w:rPr>
        <w:t>substance misuse needs assessment</w:t>
      </w:r>
      <w:r>
        <w:rPr>
          <w:szCs w:val="24"/>
        </w:rPr>
        <w:t xml:space="preserve"> contains a thorough description of substance misuse patterns and multiple sets of recommendations</w:t>
      </w:r>
      <w:r w:rsidR="00382609">
        <w:rPr>
          <w:szCs w:val="24"/>
        </w:rPr>
        <w:t xml:space="preserve"> spanning </w:t>
      </w:r>
      <w:r w:rsidR="0032339C">
        <w:rPr>
          <w:szCs w:val="24"/>
        </w:rPr>
        <w:t>stakeholder and focus group reactions, key conclusions emerging from the analysis</w:t>
      </w:r>
      <w:r w:rsidR="00947A96">
        <w:rPr>
          <w:szCs w:val="24"/>
        </w:rPr>
        <w:t>, contractual and operational issues of how the Borough operates its grant programs</w:t>
      </w:r>
      <w:r w:rsidR="00190A8A">
        <w:rPr>
          <w:szCs w:val="24"/>
        </w:rPr>
        <w:t>,</w:t>
      </w:r>
      <w:r w:rsidR="00947A96">
        <w:rPr>
          <w:szCs w:val="24"/>
        </w:rPr>
        <w:t xml:space="preserve"> and treatment priorities. </w:t>
      </w:r>
    </w:p>
    <w:p w14:paraId="50ED9EC1" w14:textId="77777777" w:rsidR="00947A96" w:rsidRDefault="00947A96" w:rsidP="00B23728">
      <w:pPr>
        <w:autoSpaceDE w:val="0"/>
        <w:autoSpaceDN w:val="0"/>
        <w:adjustRightInd w:val="0"/>
        <w:rPr>
          <w:szCs w:val="24"/>
        </w:rPr>
      </w:pPr>
    </w:p>
    <w:p w14:paraId="50ED9EC2" w14:textId="77777777" w:rsidR="003F6F0B" w:rsidRPr="003640DF" w:rsidRDefault="00947A96" w:rsidP="00B23728">
      <w:pPr>
        <w:autoSpaceDE w:val="0"/>
        <w:autoSpaceDN w:val="0"/>
        <w:adjustRightInd w:val="0"/>
        <w:rPr>
          <w:szCs w:val="24"/>
        </w:rPr>
      </w:pPr>
      <w:r>
        <w:rPr>
          <w:szCs w:val="24"/>
        </w:rPr>
        <w:t xml:space="preserve">The Borough’s needs assessment showed that successful </w:t>
      </w:r>
      <w:r w:rsidR="0062484B">
        <w:rPr>
          <w:szCs w:val="24"/>
        </w:rPr>
        <w:t xml:space="preserve">opiate </w:t>
      </w:r>
      <w:r>
        <w:rPr>
          <w:szCs w:val="24"/>
        </w:rPr>
        <w:t>treatment rates were going down</w:t>
      </w:r>
      <w:r w:rsidR="007E5DC1">
        <w:rPr>
          <w:szCs w:val="24"/>
        </w:rPr>
        <w:t>,</w:t>
      </w:r>
      <w:r>
        <w:rPr>
          <w:szCs w:val="24"/>
        </w:rPr>
        <w:t xml:space="preserve"> alcohol </w:t>
      </w:r>
      <w:r w:rsidR="0062484B">
        <w:rPr>
          <w:szCs w:val="24"/>
        </w:rPr>
        <w:t>admissions</w:t>
      </w:r>
      <w:r>
        <w:rPr>
          <w:szCs w:val="24"/>
        </w:rPr>
        <w:t xml:space="preserve"> have been increasing in recent years</w:t>
      </w:r>
      <w:r w:rsidR="00D04802">
        <w:rPr>
          <w:szCs w:val="24"/>
        </w:rPr>
        <w:t>,</w:t>
      </w:r>
      <w:r w:rsidR="007E5DC1">
        <w:rPr>
          <w:szCs w:val="24"/>
        </w:rPr>
        <w:t xml:space="preserve"> and there is a concern </w:t>
      </w:r>
      <w:r w:rsidR="00323686">
        <w:rPr>
          <w:szCs w:val="24"/>
        </w:rPr>
        <w:t xml:space="preserve">that </w:t>
      </w:r>
      <w:r w:rsidR="007E5DC1">
        <w:rPr>
          <w:szCs w:val="24"/>
        </w:rPr>
        <w:t xml:space="preserve">persons </w:t>
      </w:r>
      <w:r w:rsidR="00323686">
        <w:rPr>
          <w:szCs w:val="24"/>
        </w:rPr>
        <w:t xml:space="preserve">needing treatment were not being served. </w:t>
      </w:r>
      <w:r w:rsidR="007E5DC1">
        <w:rPr>
          <w:szCs w:val="24"/>
        </w:rPr>
        <w:t xml:space="preserve">This factual situation </w:t>
      </w:r>
      <w:r w:rsidR="0062484B">
        <w:rPr>
          <w:szCs w:val="24"/>
        </w:rPr>
        <w:t xml:space="preserve">is reflected in </w:t>
      </w:r>
      <w:r w:rsidR="00D74404">
        <w:rPr>
          <w:szCs w:val="24"/>
        </w:rPr>
        <w:t>the “</w:t>
      </w:r>
      <w:r>
        <w:rPr>
          <w:szCs w:val="24"/>
        </w:rPr>
        <w:t>key treatment plan priorities” of the Borough:</w:t>
      </w:r>
    </w:p>
    <w:p w14:paraId="50ED9EC3" w14:textId="77777777" w:rsidR="003F6F0B" w:rsidRPr="003640DF" w:rsidRDefault="003F6F0B" w:rsidP="00B23728">
      <w:pPr>
        <w:autoSpaceDE w:val="0"/>
        <w:autoSpaceDN w:val="0"/>
        <w:adjustRightInd w:val="0"/>
        <w:rPr>
          <w:szCs w:val="24"/>
        </w:rPr>
      </w:pPr>
    </w:p>
    <w:p w14:paraId="50ED9EC4" w14:textId="77777777" w:rsidR="0032339C" w:rsidRPr="0032339C" w:rsidRDefault="0032339C" w:rsidP="00B23728">
      <w:pPr>
        <w:autoSpaceDE w:val="0"/>
        <w:autoSpaceDN w:val="0"/>
        <w:adjustRightInd w:val="0"/>
        <w:rPr>
          <w:rFonts w:ascii="Tahoma" w:hAnsi="Tahoma" w:cs="Tahoma"/>
          <w:color w:val="000000"/>
          <w:szCs w:val="24"/>
        </w:rPr>
      </w:pPr>
    </w:p>
    <w:p w14:paraId="50ED9EC5" w14:textId="1284E31C" w:rsidR="0032339C" w:rsidRPr="005F01EC" w:rsidRDefault="00947A96" w:rsidP="00296164">
      <w:pPr>
        <w:pStyle w:val="NoSpacing"/>
        <w:numPr>
          <w:ilvl w:val="0"/>
          <w:numId w:val="13"/>
        </w:numPr>
        <w:jc w:val="both"/>
        <w:rPr>
          <w:sz w:val="24"/>
          <w:szCs w:val="24"/>
        </w:rPr>
      </w:pPr>
      <w:r w:rsidRPr="005F01EC">
        <w:rPr>
          <w:sz w:val="24"/>
          <w:szCs w:val="24"/>
        </w:rPr>
        <w:t>“</w:t>
      </w:r>
      <w:r w:rsidR="0032339C" w:rsidRPr="005F01EC">
        <w:rPr>
          <w:sz w:val="24"/>
          <w:szCs w:val="24"/>
        </w:rPr>
        <w:t xml:space="preserve">Tower Hamlets has seen a slow decrease in opiate presentations over the last three years. </w:t>
      </w:r>
      <w:r w:rsidR="000E0BB4" w:rsidRPr="005F01EC">
        <w:rPr>
          <w:sz w:val="24"/>
          <w:szCs w:val="24"/>
        </w:rPr>
        <w:t>However,</w:t>
      </w:r>
      <w:r w:rsidR="0032339C" w:rsidRPr="005F01EC">
        <w:rPr>
          <w:sz w:val="24"/>
          <w:szCs w:val="24"/>
        </w:rPr>
        <w:t xml:space="preserve"> this does not address the w</w:t>
      </w:r>
      <w:r w:rsidRPr="005F01EC">
        <w:rPr>
          <w:sz w:val="24"/>
          <w:szCs w:val="24"/>
        </w:rPr>
        <w:t>ider treatment naive population…;</w:t>
      </w:r>
    </w:p>
    <w:p w14:paraId="50ED9EC6" w14:textId="77777777" w:rsidR="005F01EC" w:rsidRPr="005F01EC" w:rsidRDefault="005F01EC" w:rsidP="00296164">
      <w:pPr>
        <w:pStyle w:val="NoSpacing"/>
        <w:jc w:val="both"/>
        <w:rPr>
          <w:sz w:val="24"/>
          <w:szCs w:val="24"/>
        </w:rPr>
      </w:pPr>
    </w:p>
    <w:p w14:paraId="50ED9EC7" w14:textId="77777777" w:rsidR="0032339C" w:rsidRDefault="0032339C" w:rsidP="00296164">
      <w:pPr>
        <w:pStyle w:val="NoSpacing"/>
        <w:numPr>
          <w:ilvl w:val="0"/>
          <w:numId w:val="13"/>
        </w:numPr>
        <w:jc w:val="both"/>
        <w:rPr>
          <w:sz w:val="24"/>
          <w:szCs w:val="24"/>
        </w:rPr>
      </w:pPr>
      <w:r w:rsidRPr="005F01EC">
        <w:rPr>
          <w:sz w:val="24"/>
          <w:szCs w:val="24"/>
        </w:rPr>
        <w:t>Services will need to be maintained and strengthened for non-opiate and other problematic substance misuse</w:t>
      </w:r>
      <w:r w:rsidR="00947A96" w:rsidRPr="005F01EC">
        <w:rPr>
          <w:sz w:val="24"/>
          <w:szCs w:val="24"/>
        </w:rPr>
        <w:t>;</w:t>
      </w:r>
      <w:r w:rsidRPr="005F01EC">
        <w:rPr>
          <w:sz w:val="24"/>
          <w:szCs w:val="24"/>
        </w:rPr>
        <w:t xml:space="preserve"> </w:t>
      </w:r>
    </w:p>
    <w:p w14:paraId="50ED9EC8" w14:textId="77777777" w:rsidR="005F01EC" w:rsidRDefault="005F01EC" w:rsidP="00296164">
      <w:pPr>
        <w:pStyle w:val="ListParagraph"/>
        <w:rPr>
          <w:szCs w:val="24"/>
        </w:rPr>
      </w:pPr>
    </w:p>
    <w:p w14:paraId="50ED9EC9" w14:textId="77777777" w:rsidR="005F01EC" w:rsidRDefault="0032339C" w:rsidP="00296164">
      <w:pPr>
        <w:pStyle w:val="NoSpacing"/>
        <w:numPr>
          <w:ilvl w:val="0"/>
          <w:numId w:val="13"/>
        </w:numPr>
        <w:jc w:val="both"/>
        <w:rPr>
          <w:sz w:val="24"/>
          <w:szCs w:val="24"/>
        </w:rPr>
      </w:pPr>
      <w:r w:rsidRPr="005F01EC">
        <w:rPr>
          <w:sz w:val="24"/>
          <w:szCs w:val="24"/>
        </w:rPr>
        <w:t>There is a clear need to plan for and target the increasing emergence of alcohol</w:t>
      </w:r>
      <w:r w:rsidR="00947A96" w:rsidRPr="005F01EC">
        <w:rPr>
          <w:sz w:val="24"/>
          <w:szCs w:val="24"/>
        </w:rPr>
        <w:t>;</w:t>
      </w:r>
    </w:p>
    <w:p w14:paraId="50ED9ECA" w14:textId="77777777" w:rsidR="0032339C" w:rsidRPr="005F01EC" w:rsidRDefault="0032339C" w:rsidP="00296164">
      <w:pPr>
        <w:pStyle w:val="NoSpacing"/>
        <w:jc w:val="both"/>
        <w:rPr>
          <w:sz w:val="24"/>
          <w:szCs w:val="24"/>
        </w:rPr>
      </w:pPr>
      <w:r w:rsidRPr="005F01EC">
        <w:rPr>
          <w:sz w:val="24"/>
          <w:szCs w:val="24"/>
        </w:rPr>
        <w:t xml:space="preserve"> </w:t>
      </w:r>
    </w:p>
    <w:p w14:paraId="50ED9ECB" w14:textId="77777777" w:rsidR="0032339C" w:rsidRDefault="0032339C" w:rsidP="00296164">
      <w:pPr>
        <w:pStyle w:val="NoSpacing"/>
        <w:numPr>
          <w:ilvl w:val="0"/>
          <w:numId w:val="13"/>
        </w:numPr>
        <w:jc w:val="both"/>
        <w:rPr>
          <w:sz w:val="24"/>
          <w:szCs w:val="24"/>
        </w:rPr>
      </w:pPr>
      <w:r w:rsidRPr="005F01EC">
        <w:rPr>
          <w:sz w:val="24"/>
          <w:szCs w:val="24"/>
        </w:rPr>
        <w:t>Increase the numbers of those entering the treatment system to maintain a steady client flow through</w:t>
      </w:r>
      <w:r w:rsidR="00947A96" w:rsidRPr="005F01EC">
        <w:rPr>
          <w:sz w:val="24"/>
          <w:szCs w:val="24"/>
        </w:rPr>
        <w:t>;</w:t>
      </w:r>
      <w:r w:rsidRPr="005F01EC">
        <w:rPr>
          <w:sz w:val="24"/>
          <w:szCs w:val="24"/>
        </w:rPr>
        <w:t xml:space="preserve"> </w:t>
      </w:r>
    </w:p>
    <w:p w14:paraId="50ED9ECC" w14:textId="77777777" w:rsidR="005F01EC" w:rsidRPr="005F01EC" w:rsidRDefault="005F01EC" w:rsidP="00296164">
      <w:pPr>
        <w:pStyle w:val="NoSpacing"/>
        <w:jc w:val="both"/>
        <w:rPr>
          <w:sz w:val="24"/>
          <w:szCs w:val="24"/>
        </w:rPr>
      </w:pPr>
    </w:p>
    <w:p w14:paraId="50ED9ECD" w14:textId="77777777" w:rsidR="0032339C" w:rsidRDefault="0032339C" w:rsidP="00296164">
      <w:pPr>
        <w:pStyle w:val="NoSpacing"/>
        <w:numPr>
          <w:ilvl w:val="0"/>
          <w:numId w:val="13"/>
        </w:numPr>
        <w:jc w:val="both"/>
        <w:rPr>
          <w:sz w:val="24"/>
          <w:szCs w:val="24"/>
        </w:rPr>
      </w:pPr>
      <w:r w:rsidRPr="005F01EC">
        <w:rPr>
          <w:sz w:val="24"/>
          <w:szCs w:val="24"/>
        </w:rPr>
        <w:t xml:space="preserve">Undertake a more dynamic approach to sourcing new clients and or targeting ex-clients who may now be treatment </w:t>
      </w:r>
      <w:r w:rsidR="00947A96" w:rsidRPr="005F01EC">
        <w:rPr>
          <w:sz w:val="24"/>
          <w:szCs w:val="24"/>
        </w:rPr>
        <w:t>naïve;</w:t>
      </w:r>
      <w:r w:rsidRPr="005F01EC">
        <w:rPr>
          <w:sz w:val="24"/>
          <w:szCs w:val="24"/>
        </w:rPr>
        <w:t xml:space="preserve"> </w:t>
      </w:r>
    </w:p>
    <w:p w14:paraId="50ED9ECE" w14:textId="77777777" w:rsidR="005F01EC" w:rsidRPr="005F01EC" w:rsidRDefault="005F01EC" w:rsidP="00296164">
      <w:pPr>
        <w:pStyle w:val="NoSpacing"/>
        <w:jc w:val="both"/>
        <w:rPr>
          <w:sz w:val="24"/>
          <w:szCs w:val="24"/>
        </w:rPr>
      </w:pPr>
    </w:p>
    <w:p w14:paraId="50ED9ECF" w14:textId="77777777" w:rsidR="0032339C" w:rsidRDefault="0032339C" w:rsidP="00296164">
      <w:pPr>
        <w:pStyle w:val="NoSpacing"/>
        <w:numPr>
          <w:ilvl w:val="0"/>
          <w:numId w:val="13"/>
        </w:numPr>
        <w:jc w:val="both"/>
        <w:rPr>
          <w:sz w:val="24"/>
          <w:szCs w:val="24"/>
        </w:rPr>
      </w:pPr>
      <w:r w:rsidRPr="005F01EC">
        <w:rPr>
          <w:sz w:val="24"/>
          <w:szCs w:val="24"/>
        </w:rPr>
        <w:t>Maximise the number of clients in effective treatment, this is currently falling and may affect future service success</w:t>
      </w:r>
      <w:r w:rsidR="00947A96" w:rsidRPr="005F01EC">
        <w:rPr>
          <w:sz w:val="24"/>
          <w:szCs w:val="24"/>
        </w:rPr>
        <w:t>;</w:t>
      </w:r>
    </w:p>
    <w:p w14:paraId="50ED9ED0" w14:textId="77777777" w:rsidR="005F01EC" w:rsidRPr="005F01EC" w:rsidRDefault="005F01EC" w:rsidP="00296164">
      <w:pPr>
        <w:pStyle w:val="NoSpacing"/>
        <w:jc w:val="both"/>
        <w:rPr>
          <w:sz w:val="24"/>
          <w:szCs w:val="24"/>
        </w:rPr>
      </w:pPr>
    </w:p>
    <w:p w14:paraId="50ED9ED1" w14:textId="77777777" w:rsidR="005F01EC" w:rsidRDefault="0032339C" w:rsidP="00296164">
      <w:pPr>
        <w:pStyle w:val="NoSpacing"/>
        <w:numPr>
          <w:ilvl w:val="0"/>
          <w:numId w:val="13"/>
        </w:numPr>
        <w:jc w:val="both"/>
        <w:rPr>
          <w:sz w:val="24"/>
          <w:szCs w:val="24"/>
        </w:rPr>
      </w:pPr>
      <w:r w:rsidRPr="005F01EC">
        <w:rPr>
          <w:sz w:val="24"/>
          <w:szCs w:val="24"/>
        </w:rPr>
        <w:t xml:space="preserve">Develop programmes to increase the </w:t>
      </w:r>
      <w:r w:rsidR="00947A96" w:rsidRPr="005F01EC">
        <w:rPr>
          <w:sz w:val="24"/>
          <w:szCs w:val="24"/>
        </w:rPr>
        <w:t>r</w:t>
      </w:r>
      <w:r w:rsidRPr="005F01EC">
        <w:rPr>
          <w:sz w:val="24"/>
          <w:szCs w:val="24"/>
        </w:rPr>
        <w:t>ecovery capital available to clients</w:t>
      </w:r>
      <w:r w:rsidR="00947A96" w:rsidRPr="005F01EC">
        <w:rPr>
          <w:sz w:val="24"/>
          <w:szCs w:val="24"/>
        </w:rPr>
        <w:t>, and</w:t>
      </w:r>
    </w:p>
    <w:p w14:paraId="50ED9ED2" w14:textId="77777777" w:rsidR="007735B2" w:rsidRDefault="007735B2" w:rsidP="00296164">
      <w:pPr>
        <w:pStyle w:val="ListParagraph"/>
        <w:rPr>
          <w:szCs w:val="24"/>
        </w:rPr>
      </w:pPr>
    </w:p>
    <w:p w14:paraId="50ED9ED3" w14:textId="77777777" w:rsidR="0032339C" w:rsidRPr="005F01EC" w:rsidRDefault="0032339C" w:rsidP="00296164">
      <w:pPr>
        <w:pStyle w:val="NoSpacing"/>
        <w:numPr>
          <w:ilvl w:val="0"/>
          <w:numId w:val="13"/>
        </w:numPr>
        <w:jc w:val="both"/>
        <w:rPr>
          <w:sz w:val="24"/>
          <w:szCs w:val="24"/>
        </w:rPr>
      </w:pPr>
      <w:r w:rsidRPr="005F01EC">
        <w:rPr>
          <w:sz w:val="24"/>
          <w:szCs w:val="24"/>
        </w:rPr>
        <w:t xml:space="preserve">Work to address the recovery agenda and drive forward the increase in </w:t>
      </w:r>
      <w:r w:rsidR="00947A96" w:rsidRPr="005F01EC">
        <w:rPr>
          <w:sz w:val="24"/>
          <w:szCs w:val="24"/>
        </w:rPr>
        <w:t>s</w:t>
      </w:r>
      <w:r w:rsidRPr="005F01EC">
        <w:rPr>
          <w:sz w:val="24"/>
          <w:szCs w:val="24"/>
        </w:rPr>
        <w:t xml:space="preserve">uccessful </w:t>
      </w:r>
      <w:r w:rsidR="00947A96" w:rsidRPr="005F01EC">
        <w:rPr>
          <w:sz w:val="24"/>
          <w:szCs w:val="24"/>
        </w:rPr>
        <w:t xml:space="preserve">[treatment] </w:t>
      </w:r>
      <w:r w:rsidR="0062484B" w:rsidRPr="005F01EC">
        <w:rPr>
          <w:sz w:val="24"/>
          <w:szCs w:val="24"/>
        </w:rPr>
        <w:t>c</w:t>
      </w:r>
      <w:r w:rsidRPr="005F01EC">
        <w:rPr>
          <w:sz w:val="24"/>
          <w:szCs w:val="24"/>
        </w:rPr>
        <w:t>ompletions</w:t>
      </w:r>
      <w:r w:rsidR="00947A96" w:rsidRPr="005F01EC">
        <w:rPr>
          <w:sz w:val="24"/>
          <w:szCs w:val="24"/>
        </w:rPr>
        <w:t>”</w:t>
      </w:r>
      <w:r w:rsidRPr="005F01EC">
        <w:rPr>
          <w:sz w:val="24"/>
          <w:szCs w:val="24"/>
        </w:rPr>
        <w:t xml:space="preserve"> </w:t>
      </w:r>
    </w:p>
    <w:p w14:paraId="50ED9ED4" w14:textId="77777777" w:rsidR="003F6F0B" w:rsidRPr="003640DF" w:rsidRDefault="003F6F0B" w:rsidP="00B23728">
      <w:pPr>
        <w:autoSpaceDE w:val="0"/>
        <w:autoSpaceDN w:val="0"/>
        <w:adjustRightInd w:val="0"/>
        <w:rPr>
          <w:szCs w:val="24"/>
        </w:rPr>
      </w:pPr>
    </w:p>
    <w:p w14:paraId="50ED9ED5" w14:textId="77777777" w:rsidR="003F6F0B" w:rsidRPr="003640DF" w:rsidRDefault="00EE67A0" w:rsidP="00B23728">
      <w:pPr>
        <w:autoSpaceDE w:val="0"/>
        <w:autoSpaceDN w:val="0"/>
        <w:adjustRightInd w:val="0"/>
        <w:rPr>
          <w:szCs w:val="24"/>
        </w:rPr>
      </w:pPr>
      <w:r w:rsidRPr="009330A6">
        <w:rPr>
          <w:szCs w:val="24"/>
          <w:u w:val="single"/>
        </w:rPr>
        <w:t>Wandsworth</w:t>
      </w:r>
      <w:r w:rsidR="009C7BB6">
        <w:rPr>
          <w:rStyle w:val="FootnoteReference"/>
          <w:szCs w:val="24"/>
        </w:rPr>
        <w:footnoteReference w:id="35"/>
      </w:r>
    </w:p>
    <w:p w14:paraId="50ED9ED6" w14:textId="77777777" w:rsidR="003F6F0B" w:rsidRPr="003640DF" w:rsidRDefault="003F6F0B" w:rsidP="00B23728">
      <w:pPr>
        <w:autoSpaceDE w:val="0"/>
        <w:autoSpaceDN w:val="0"/>
        <w:adjustRightInd w:val="0"/>
        <w:rPr>
          <w:szCs w:val="24"/>
        </w:rPr>
      </w:pPr>
    </w:p>
    <w:p w14:paraId="50ED9ED7" w14:textId="6CD21B2E" w:rsidR="0023352F" w:rsidRDefault="0023352F" w:rsidP="00B23728">
      <w:pPr>
        <w:autoSpaceDE w:val="0"/>
        <w:autoSpaceDN w:val="0"/>
        <w:adjustRightInd w:val="0"/>
      </w:pPr>
      <w:r w:rsidRPr="0023352F">
        <w:t xml:space="preserve">Wandsworth is another </w:t>
      </w:r>
      <w:r w:rsidR="000E0BB4" w:rsidRPr="0023352F">
        <w:t>inner-city</w:t>
      </w:r>
      <w:r w:rsidRPr="0023352F">
        <w:t xml:space="preserve"> Borough in London. In 2012, it had an adult population of approximately 232,000.</w:t>
      </w:r>
      <w:r>
        <w:t xml:space="preserve"> Key findings from its drug needs assessment refer to English drug </w:t>
      </w:r>
      <w:r w:rsidR="003D6881">
        <w:t>usage</w:t>
      </w:r>
      <w:r w:rsidR="00106939">
        <w:t xml:space="preserve">. For example, there is an extensive literature about declines in English opiate and cocaine use especially among younger populations </w:t>
      </w:r>
      <w:r w:rsidR="00190A8A">
        <w:t xml:space="preserve">including uncertainty as to why the decline is happening </w:t>
      </w:r>
      <w:r w:rsidR="00106939">
        <w:t>and the fact that persons in treatment are older now than in previous years. Wandsworth findings relevant to national use include</w:t>
      </w:r>
      <w:r>
        <w:t>:</w:t>
      </w:r>
    </w:p>
    <w:p w14:paraId="50ED9ED8" w14:textId="77777777" w:rsidR="0023352F" w:rsidRDefault="0023352F" w:rsidP="00B23728">
      <w:pPr>
        <w:autoSpaceDE w:val="0"/>
        <w:autoSpaceDN w:val="0"/>
        <w:adjustRightInd w:val="0"/>
      </w:pPr>
    </w:p>
    <w:p w14:paraId="50ED9ED9" w14:textId="77777777" w:rsidR="0023352F" w:rsidRDefault="0023352F" w:rsidP="00B23728">
      <w:pPr>
        <w:autoSpaceDE w:val="0"/>
        <w:autoSpaceDN w:val="0"/>
        <w:adjustRightInd w:val="0"/>
      </w:pPr>
    </w:p>
    <w:p w14:paraId="50ED9EDA" w14:textId="51C225E7" w:rsidR="0023352F" w:rsidRDefault="0023352F" w:rsidP="00B3622E">
      <w:pPr>
        <w:pStyle w:val="ListParagraph"/>
        <w:numPr>
          <w:ilvl w:val="0"/>
          <w:numId w:val="9"/>
        </w:numPr>
        <w:autoSpaceDE w:val="0"/>
        <w:autoSpaceDN w:val="0"/>
        <w:adjustRightInd w:val="0"/>
        <w:ind w:left="720"/>
      </w:pPr>
      <w:r>
        <w:t>There has been a decline in the age groups (18-44</w:t>
      </w:r>
      <w:r w:rsidR="00323686">
        <w:t xml:space="preserve"> </w:t>
      </w:r>
      <w:r>
        <w:t xml:space="preserve">years) in drug treatment locally and in London. In Wandsworth, the greatest fall has been among </w:t>
      </w:r>
      <w:r w:rsidR="000E0BB4">
        <w:t>18–24-year-olds</w:t>
      </w:r>
      <w:r>
        <w:t xml:space="preserve">. From 2009/10 to 2012/13 there was 42% </w:t>
      </w:r>
      <w:r w:rsidR="00323686">
        <w:t xml:space="preserve">decline </w:t>
      </w:r>
      <w:r>
        <w:t>in the number in drug treatment for this age group</w:t>
      </w:r>
      <w:r w:rsidR="005F01EC">
        <w:t>;</w:t>
      </w:r>
    </w:p>
    <w:p w14:paraId="50ED9EDB" w14:textId="77777777" w:rsidR="0023352F" w:rsidRDefault="0023352F" w:rsidP="00B23728">
      <w:pPr>
        <w:autoSpaceDE w:val="0"/>
        <w:autoSpaceDN w:val="0"/>
        <w:adjustRightInd w:val="0"/>
      </w:pPr>
    </w:p>
    <w:p w14:paraId="50ED9EDC" w14:textId="77777777" w:rsidR="0023352F" w:rsidRDefault="0023352F" w:rsidP="00B3622E">
      <w:pPr>
        <w:pStyle w:val="ListParagraph"/>
        <w:numPr>
          <w:ilvl w:val="0"/>
          <w:numId w:val="9"/>
        </w:numPr>
        <w:autoSpaceDE w:val="0"/>
        <w:autoSpaceDN w:val="0"/>
        <w:adjustRightInd w:val="0"/>
        <w:ind w:left="720"/>
      </w:pPr>
      <w:r>
        <w:t xml:space="preserve">There has been a reduction in primary crack users accessing treatment. The national trend estimates numbers of primary crack users are in decline – however, the </w:t>
      </w:r>
      <w:r w:rsidR="00323686">
        <w:t xml:space="preserve">downturn </w:t>
      </w:r>
      <w:r>
        <w:t>in Wandsworth is much larger</w:t>
      </w:r>
      <w:r w:rsidR="00B46E95" w:rsidRPr="00B46E95">
        <w:t xml:space="preserve"> </w:t>
      </w:r>
      <w:r w:rsidR="00B46E95">
        <w:t>This may well be caused by potential service users considering that the provision available does not meet their needs, and</w:t>
      </w:r>
    </w:p>
    <w:p w14:paraId="50ED9EDD" w14:textId="77777777" w:rsidR="00296164" w:rsidRDefault="00296164" w:rsidP="00296164">
      <w:pPr>
        <w:pStyle w:val="ListParagraph"/>
      </w:pPr>
    </w:p>
    <w:p w14:paraId="50ED9EDE" w14:textId="77777777" w:rsidR="0023352F" w:rsidRDefault="0023352F" w:rsidP="00B3622E">
      <w:pPr>
        <w:pStyle w:val="ListParagraph"/>
        <w:numPr>
          <w:ilvl w:val="0"/>
          <w:numId w:val="9"/>
        </w:numPr>
        <w:autoSpaceDE w:val="0"/>
        <w:autoSpaceDN w:val="0"/>
        <w:adjustRightInd w:val="0"/>
        <w:ind w:left="720"/>
      </w:pPr>
      <w:r>
        <w:lastRenderedPageBreak/>
        <w:t>Over the past few years, nationally, there have been substantial changes in patterns of drug use including increased use of novel psychoactive substances, (club drugs)</w:t>
      </w:r>
      <w:r w:rsidR="00D04802">
        <w:t>.</w:t>
      </w:r>
    </w:p>
    <w:p w14:paraId="50ED9EDF" w14:textId="77777777" w:rsidR="00296164" w:rsidRDefault="00296164" w:rsidP="00DB27BD">
      <w:pPr>
        <w:autoSpaceDE w:val="0"/>
        <w:autoSpaceDN w:val="0"/>
        <w:adjustRightInd w:val="0"/>
      </w:pPr>
    </w:p>
    <w:p w14:paraId="50ED9EE0" w14:textId="77777777" w:rsidR="00106939" w:rsidRDefault="00106939" w:rsidP="00DB27BD">
      <w:pPr>
        <w:autoSpaceDE w:val="0"/>
        <w:autoSpaceDN w:val="0"/>
        <w:adjustRightInd w:val="0"/>
      </w:pPr>
      <w:r>
        <w:t xml:space="preserve">Key findings from the Wandsworth data on alcohol seem to correspond to national trends and are worth mentioning because of their </w:t>
      </w:r>
      <w:r w:rsidR="000C1745">
        <w:t>similar</w:t>
      </w:r>
      <w:r w:rsidR="009C6633">
        <w:t xml:space="preserve"> resemblance</w:t>
      </w:r>
      <w:r>
        <w:t>:</w:t>
      </w:r>
    </w:p>
    <w:p w14:paraId="50ED9EE1" w14:textId="77777777" w:rsidR="00106939" w:rsidRDefault="00106939" w:rsidP="00DB27BD">
      <w:pPr>
        <w:autoSpaceDE w:val="0"/>
        <w:autoSpaceDN w:val="0"/>
        <w:adjustRightInd w:val="0"/>
      </w:pPr>
    </w:p>
    <w:p w14:paraId="50ED9EE2" w14:textId="77777777" w:rsidR="00106939" w:rsidRPr="00106939" w:rsidRDefault="00106939" w:rsidP="003E6FA9">
      <w:pPr>
        <w:numPr>
          <w:ilvl w:val="0"/>
          <w:numId w:val="10"/>
        </w:numPr>
        <w:spacing w:after="200" w:line="276" w:lineRule="auto"/>
        <w:rPr>
          <w:rFonts w:eastAsiaTheme="minorHAnsi"/>
          <w:szCs w:val="24"/>
        </w:rPr>
      </w:pPr>
      <w:r w:rsidRPr="00106939">
        <w:rPr>
          <w:rFonts w:eastAsiaTheme="minorHAnsi"/>
          <w:szCs w:val="24"/>
        </w:rPr>
        <w:t>The latest prevalence estimate show</w:t>
      </w:r>
      <w:r w:rsidR="00BB5B34">
        <w:rPr>
          <w:rFonts w:eastAsiaTheme="minorHAnsi"/>
          <w:szCs w:val="24"/>
        </w:rPr>
        <w:t>ed</w:t>
      </w:r>
      <w:r w:rsidRPr="00106939">
        <w:rPr>
          <w:rFonts w:eastAsiaTheme="minorHAnsi"/>
          <w:szCs w:val="24"/>
        </w:rPr>
        <w:t xml:space="preserve"> approximately</w:t>
      </w:r>
      <w:r w:rsidR="00BB5B34">
        <w:rPr>
          <w:rFonts w:eastAsiaTheme="minorHAnsi"/>
          <w:szCs w:val="24"/>
        </w:rPr>
        <w:t xml:space="preserve"> </w:t>
      </w:r>
      <w:r w:rsidRPr="00106939">
        <w:rPr>
          <w:rFonts w:eastAsiaTheme="minorHAnsi"/>
          <w:szCs w:val="24"/>
        </w:rPr>
        <w:t xml:space="preserve">21% </w:t>
      </w:r>
      <w:r w:rsidR="00BB5B34">
        <w:rPr>
          <w:rFonts w:eastAsiaTheme="minorHAnsi"/>
          <w:szCs w:val="24"/>
        </w:rPr>
        <w:t xml:space="preserve">of the adults in Wandsworth were binge </w:t>
      </w:r>
      <w:r w:rsidRPr="00106939">
        <w:rPr>
          <w:rFonts w:eastAsiaTheme="minorHAnsi"/>
          <w:szCs w:val="24"/>
        </w:rPr>
        <w:t>drinkers</w:t>
      </w:r>
      <w:r w:rsidR="005F01EC">
        <w:rPr>
          <w:rFonts w:eastAsiaTheme="minorHAnsi"/>
          <w:szCs w:val="24"/>
        </w:rPr>
        <w:t>;</w:t>
      </w:r>
      <w:r w:rsidRPr="00106939">
        <w:rPr>
          <w:rFonts w:eastAsiaTheme="minorHAnsi"/>
          <w:szCs w:val="24"/>
        </w:rPr>
        <w:t xml:space="preserve"> </w:t>
      </w:r>
    </w:p>
    <w:p w14:paraId="50ED9EE3" w14:textId="77777777" w:rsidR="00106939" w:rsidRPr="00106939" w:rsidRDefault="00106939" w:rsidP="003E6FA9">
      <w:pPr>
        <w:numPr>
          <w:ilvl w:val="0"/>
          <w:numId w:val="10"/>
        </w:numPr>
        <w:spacing w:after="200" w:line="276" w:lineRule="auto"/>
        <w:rPr>
          <w:rFonts w:eastAsiaTheme="minorHAnsi"/>
          <w:szCs w:val="24"/>
        </w:rPr>
      </w:pPr>
      <w:r w:rsidRPr="00106939">
        <w:rPr>
          <w:rFonts w:eastAsiaTheme="minorHAnsi"/>
          <w:szCs w:val="24"/>
        </w:rPr>
        <w:t>Nationally, there was a marked increase in alcohol-related hospital admissions across all age groups (2002- 2010), but the increase was greatest for older people: for men aged 65 and over, hospital admissions rose by 136% and 132% for women in this age group</w:t>
      </w:r>
      <w:r w:rsidR="005F01EC">
        <w:rPr>
          <w:rFonts w:eastAsiaTheme="minorHAnsi"/>
          <w:szCs w:val="24"/>
        </w:rPr>
        <w:t>;</w:t>
      </w:r>
    </w:p>
    <w:p w14:paraId="50ED9EE4" w14:textId="77777777" w:rsidR="00106939" w:rsidRPr="00106939" w:rsidRDefault="00106939" w:rsidP="003E6FA9">
      <w:pPr>
        <w:numPr>
          <w:ilvl w:val="0"/>
          <w:numId w:val="10"/>
        </w:numPr>
        <w:spacing w:after="200" w:line="276" w:lineRule="auto"/>
        <w:rPr>
          <w:rFonts w:eastAsiaTheme="minorHAnsi"/>
          <w:szCs w:val="24"/>
        </w:rPr>
      </w:pPr>
      <w:r w:rsidRPr="00106939">
        <w:rPr>
          <w:rFonts w:eastAsiaTheme="minorHAnsi"/>
          <w:szCs w:val="24"/>
        </w:rPr>
        <w:t>The rates of alcohol</w:t>
      </w:r>
      <w:r w:rsidR="007735B2">
        <w:rPr>
          <w:rFonts w:eastAsiaTheme="minorHAnsi"/>
          <w:szCs w:val="24"/>
        </w:rPr>
        <w:t>-</w:t>
      </w:r>
      <w:r w:rsidRPr="00106939">
        <w:rPr>
          <w:rFonts w:eastAsiaTheme="minorHAnsi"/>
          <w:szCs w:val="24"/>
        </w:rPr>
        <w:t>related hospital admissions for all ages have increased since 2008, the increase in Wandsworth is not significantly different to the England average</w:t>
      </w:r>
      <w:r w:rsidR="005F01EC">
        <w:rPr>
          <w:rFonts w:eastAsiaTheme="minorHAnsi"/>
          <w:szCs w:val="24"/>
        </w:rPr>
        <w:t>;</w:t>
      </w:r>
      <w:r w:rsidRPr="00106939">
        <w:rPr>
          <w:rFonts w:eastAsiaTheme="minorHAnsi"/>
          <w:szCs w:val="24"/>
        </w:rPr>
        <w:t xml:space="preserve"> </w:t>
      </w:r>
    </w:p>
    <w:p w14:paraId="50ED9EE5" w14:textId="77777777" w:rsidR="00106939" w:rsidRPr="00106939" w:rsidRDefault="00106939" w:rsidP="003E6FA9">
      <w:pPr>
        <w:numPr>
          <w:ilvl w:val="0"/>
          <w:numId w:val="10"/>
        </w:numPr>
        <w:spacing w:after="200" w:line="276" w:lineRule="auto"/>
        <w:rPr>
          <w:rFonts w:eastAsiaTheme="minorHAnsi"/>
          <w:szCs w:val="24"/>
        </w:rPr>
      </w:pPr>
      <w:r w:rsidRPr="00106939">
        <w:rPr>
          <w:rFonts w:eastAsiaTheme="minorHAnsi"/>
          <w:szCs w:val="24"/>
        </w:rPr>
        <w:t>Alcohol treatment completion rates in Wandsworth have improved from 33% in 201</w:t>
      </w:r>
      <w:r w:rsidR="00BB5B34">
        <w:rPr>
          <w:rFonts w:eastAsiaTheme="minorHAnsi"/>
          <w:szCs w:val="24"/>
        </w:rPr>
        <w:t>1</w:t>
      </w:r>
      <w:r w:rsidRPr="00106939">
        <w:rPr>
          <w:rFonts w:eastAsiaTheme="minorHAnsi"/>
          <w:szCs w:val="24"/>
        </w:rPr>
        <w:t>to 39% in 201</w:t>
      </w:r>
      <w:r w:rsidR="00BB5B34">
        <w:rPr>
          <w:rFonts w:eastAsiaTheme="minorHAnsi"/>
          <w:szCs w:val="24"/>
        </w:rPr>
        <w:t>4</w:t>
      </w:r>
      <w:r w:rsidR="005F01EC">
        <w:rPr>
          <w:rFonts w:eastAsiaTheme="minorHAnsi"/>
          <w:szCs w:val="24"/>
        </w:rPr>
        <w:t>, and</w:t>
      </w:r>
    </w:p>
    <w:p w14:paraId="50ED9EE6" w14:textId="77777777" w:rsidR="00106939" w:rsidRPr="00106939" w:rsidRDefault="00106939" w:rsidP="003E6FA9">
      <w:pPr>
        <w:numPr>
          <w:ilvl w:val="0"/>
          <w:numId w:val="10"/>
        </w:numPr>
        <w:spacing w:after="200" w:line="276" w:lineRule="auto"/>
        <w:rPr>
          <w:rFonts w:eastAsiaTheme="minorHAnsi"/>
          <w:szCs w:val="24"/>
        </w:rPr>
      </w:pPr>
      <w:r w:rsidRPr="00106939">
        <w:rPr>
          <w:rFonts w:eastAsiaTheme="minorHAnsi"/>
          <w:szCs w:val="24"/>
        </w:rPr>
        <w:t xml:space="preserve">Mental health services have been the major source of referrals of clients into primary alcohol treatment in Wandsworth. </w:t>
      </w:r>
    </w:p>
    <w:p w14:paraId="50ED9EE7" w14:textId="77777777" w:rsidR="009C7BB6" w:rsidRDefault="009C7BB6" w:rsidP="00DB27BD">
      <w:pPr>
        <w:autoSpaceDE w:val="0"/>
        <w:autoSpaceDN w:val="0"/>
        <w:adjustRightInd w:val="0"/>
        <w:rPr>
          <w:highlight w:val="yellow"/>
        </w:rPr>
      </w:pPr>
    </w:p>
    <w:p w14:paraId="50ED9EE8" w14:textId="5F52BEDE" w:rsidR="007E5DC1" w:rsidRDefault="00BB5B34" w:rsidP="00DB27BD">
      <w:pPr>
        <w:autoSpaceDE w:val="0"/>
        <w:autoSpaceDN w:val="0"/>
        <w:adjustRightInd w:val="0"/>
      </w:pPr>
      <w:r w:rsidRPr="00636FD1">
        <w:t xml:space="preserve">The recommendations </w:t>
      </w:r>
      <w:r w:rsidR="00636FD1" w:rsidRPr="00636FD1">
        <w:t xml:space="preserve">that followed in the Wandsworth report were non-specific </w:t>
      </w:r>
      <w:r w:rsidR="003D6881" w:rsidRPr="00636FD1">
        <w:t>regarding</w:t>
      </w:r>
      <w:r w:rsidR="00636FD1" w:rsidRPr="00636FD1">
        <w:t xml:space="preserve"> what should be done with the aging of opiate treatment populations and increasing alcoholism</w:t>
      </w:r>
      <w:r w:rsidR="00A61066" w:rsidRPr="00636FD1">
        <w:t>.</w:t>
      </w:r>
      <w:r w:rsidR="00A61066" w:rsidRPr="00636FD1">
        <w:rPr>
          <w:highlight w:val="yellow"/>
        </w:rPr>
        <w:t xml:space="preserve"> </w:t>
      </w:r>
    </w:p>
    <w:p w14:paraId="50ED9EE9" w14:textId="77777777" w:rsidR="007E5DC1" w:rsidRDefault="007E5DC1" w:rsidP="00DB27BD">
      <w:pPr>
        <w:autoSpaceDE w:val="0"/>
        <w:autoSpaceDN w:val="0"/>
        <w:adjustRightInd w:val="0"/>
      </w:pPr>
    </w:p>
    <w:p w14:paraId="50ED9EEA" w14:textId="6BB43D0A" w:rsidR="00FA00A0" w:rsidRDefault="00636FD1" w:rsidP="00DB27BD">
      <w:pPr>
        <w:autoSpaceDE w:val="0"/>
        <w:autoSpaceDN w:val="0"/>
        <w:adjustRightInd w:val="0"/>
        <w:rPr>
          <w:b/>
          <w:szCs w:val="24"/>
        </w:rPr>
      </w:pPr>
      <w:r w:rsidRPr="00636FD1">
        <w:t>In general</w:t>
      </w:r>
      <w:r>
        <w:t>,</w:t>
      </w:r>
      <w:r w:rsidRPr="00636FD1">
        <w:t xml:space="preserve"> the </w:t>
      </w:r>
      <w:r w:rsidR="007E5DC1">
        <w:t xml:space="preserve">London </w:t>
      </w:r>
      <w:r w:rsidRPr="00636FD1">
        <w:t xml:space="preserve">needs assessments reviewed above were </w:t>
      </w:r>
      <w:r w:rsidR="00D74404" w:rsidRPr="00636FD1">
        <w:t>nonspecific</w:t>
      </w:r>
      <w:r w:rsidRPr="00636FD1">
        <w:t xml:space="preserve"> as to how many services of what kind are needed and where such services should </w:t>
      </w:r>
      <w:r w:rsidR="003D6881" w:rsidRPr="00636FD1">
        <w:t>be in</w:t>
      </w:r>
      <w:r w:rsidR="007E5DC1">
        <w:t xml:space="preserve"> the greater London area</w:t>
      </w:r>
      <w:r w:rsidRPr="00636FD1">
        <w:t>.</w:t>
      </w:r>
      <w:r>
        <w:rPr>
          <w:rStyle w:val="FootnoteReference"/>
        </w:rPr>
        <w:footnoteReference w:id="36"/>
      </w:r>
      <w:r w:rsidR="00FA00A0" w:rsidRPr="00FA00A0">
        <w:rPr>
          <w:b/>
          <w:szCs w:val="24"/>
        </w:rPr>
        <w:t xml:space="preserve"> </w:t>
      </w:r>
    </w:p>
    <w:p w14:paraId="50ED9EEB" w14:textId="77777777" w:rsidR="00FA00A0" w:rsidRDefault="00FA00A0" w:rsidP="00F935EA">
      <w:pPr>
        <w:autoSpaceDE w:val="0"/>
        <w:autoSpaceDN w:val="0"/>
        <w:adjustRightInd w:val="0"/>
        <w:jc w:val="left"/>
        <w:rPr>
          <w:b/>
          <w:szCs w:val="24"/>
        </w:rPr>
      </w:pPr>
    </w:p>
    <w:p w14:paraId="50ED9EEC" w14:textId="4424665B" w:rsidR="00F935EA" w:rsidRDefault="00230D52" w:rsidP="00DB27BD">
      <w:pPr>
        <w:autoSpaceDE w:val="0"/>
        <w:autoSpaceDN w:val="0"/>
        <w:adjustRightInd w:val="0"/>
        <w:rPr>
          <w:szCs w:val="24"/>
        </w:rPr>
      </w:pPr>
      <w:r w:rsidRPr="00F75D12">
        <w:rPr>
          <w:b/>
          <w:szCs w:val="24"/>
        </w:rPr>
        <w:t xml:space="preserve">Figure </w:t>
      </w:r>
      <w:r w:rsidR="00F75D12">
        <w:rPr>
          <w:b/>
          <w:szCs w:val="24"/>
        </w:rPr>
        <w:t>6</w:t>
      </w:r>
      <w:r w:rsidRPr="00230D52">
        <w:rPr>
          <w:szCs w:val="24"/>
        </w:rPr>
        <w:t xml:space="preserve"> maps weekly household income in the London area and shows the location of nearby residential programs.</w:t>
      </w:r>
      <w:r w:rsidR="001B0D05">
        <w:rPr>
          <w:szCs w:val="24"/>
        </w:rPr>
        <w:t xml:space="preserve"> On the income maps in this report, the darker the color the higher the income</w:t>
      </w:r>
      <w:r w:rsidR="00C23FE2">
        <w:rPr>
          <w:szCs w:val="24"/>
        </w:rPr>
        <w:t xml:space="preserve">. </w:t>
      </w:r>
      <w:r>
        <w:rPr>
          <w:szCs w:val="24"/>
        </w:rPr>
        <w:t>As mentioned above, r</w:t>
      </w:r>
      <w:r w:rsidRPr="00230D52">
        <w:rPr>
          <w:szCs w:val="24"/>
        </w:rPr>
        <w:t xml:space="preserve">esidential programs with detoxification services are denoted by circles with a red cross in them and programs without detoxification are denoted by a simple red circle. </w:t>
      </w:r>
      <w:r>
        <w:rPr>
          <w:szCs w:val="24"/>
        </w:rPr>
        <w:t>Bed sizes of the programs are shown next to the programs.</w:t>
      </w:r>
      <w:r w:rsidRPr="00230D52">
        <w:rPr>
          <w:szCs w:val="24"/>
        </w:rPr>
        <w:t xml:space="preserve"> </w:t>
      </w:r>
      <w:r w:rsidRPr="00F75D12">
        <w:rPr>
          <w:b/>
          <w:szCs w:val="24"/>
        </w:rPr>
        <w:t xml:space="preserve">Figure </w:t>
      </w:r>
      <w:r w:rsidR="00F75D12">
        <w:rPr>
          <w:b/>
          <w:szCs w:val="24"/>
        </w:rPr>
        <w:t>7</w:t>
      </w:r>
      <w:r>
        <w:rPr>
          <w:szCs w:val="24"/>
        </w:rPr>
        <w:t xml:space="preserve"> maps population density in the London area and shows the same distribution of residential programs and bed sizes.</w:t>
      </w:r>
      <w:r w:rsidR="001B0D05" w:rsidRPr="001B0D05">
        <w:t xml:space="preserve"> </w:t>
      </w:r>
      <w:r w:rsidR="001B0D05" w:rsidRPr="001B0D05">
        <w:rPr>
          <w:szCs w:val="24"/>
        </w:rPr>
        <w:t xml:space="preserve">On the </w:t>
      </w:r>
      <w:r w:rsidR="001B0D05">
        <w:rPr>
          <w:szCs w:val="24"/>
        </w:rPr>
        <w:t>population density</w:t>
      </w:r>
      <w:r w:rsidR="001B0D05" w:rsidRPr="001B0D05">
        <w:rPr>
          <w:szCs w:val="24"/>
        </w:rPr>
        <w:t xml:space="preserve"> maps in this report, the darker the </w:t>
      </w:r>
      <w:r w:rsidR="001B0D05">
        <w:rPr>
          <w:szCs w:val="24"/>
        </w:rPr>
        <w:t>red</w:t>
      </w:r>
      <w:r w:rsidR="001B0D05" w:rsidRPr="001B0D05">
        <w:rPr>
          <w:szCs w:val="24"/>
        </w:rPr>
        <w:t xml:space="preserve"> the higher the </w:t>
      </w:r>
      <w:r w:rsidR="001B0D05">
        <w:rPr>
          <w:szCs w:val="24"/>
        </w:rPr>
        <w:t>population density</w:t>
      </w:r>
      <w:r w:rsidR="001B0D05" w:rsidRPr="001B0D05">
        <w:rPr>
          <w:szCs w:val="24"/>
        </w:rPr>
        <w:t>.</w:t>
      </w:r>
    </w:p>
    <w:p w14:paraId="50ED9EED" w14:textId="77777777" w:rsidR="00230D52" w:rsidRDefault="00230D52" w:rsidP="00DB27BD">
      <w:pPr>
        <w:autoSpaceDE w:val="0"/>
        <w:autoSpaceDN w:val="0"/>
        <w:adjustRightInd w:val="0"/>
        <w:rPr>
          <w:szCs w:val="24"/>
        </w:rPr>
      </w:pPr>
    </w:p>
    <w:p w14:paraId="50ED9EEE" w14:textId="2ADA74BE" w:rsidR="00E813D5" w:rsidRDefault="00DB27BD" w:rsidP="00C95F9B">
      <w:pPr>
        <w:autoSpaceDE w:val="0"/>
        <w:autoSpaceDN w:val="0"/>
        <w:adjustRightInd w:val="0"/>
        <w:rPr>
          <w:szCs w:val="24"/>
        </w:rPr>
      </w:pPr>
      <w:r>
        <w:rPr>
          <w:szCs w:val="24"/>
        </w:rPr>
        <w:t>T</w:t>
      </w:r>
      <w:r w:rsidR="00230D52">
        <w:rPr>
          <w:szCs w:val="24"/>
        </w:rPr>
        <w:t>here is a dense concentration of program</w:t>
      </w:r>
      <w:r>
        <w:rPr>
          <w:szCs w:val="24"/>
        </w:rPr>
        <w:t xml:space="preserve">s in </w:t>
      </w:r>
      <w:r w:rsidR="00002DDB">
        <w:rPr>
          <w:szCs w:val="24"/>
        </w:rPr>
        <w:t xml:space="preserve">a </w:t>
      </w:r>
      <w:r>
        <w:rPr>
          <w:szCs w:val="24"/>
        </w:rPr>
        <w:t>north-south band</w:t>
      </w:r>
      <w:r w:rsidR="00230D52">
        <w:rPr>
          <w:szCs w:val="24"/>
        </w:rPr>
        <w:t xml:space="preserve"> in inner London</w:t>
      </w:r>
      <w:r w:rsidR="00190A8A">
        <w:rPr>
          <w:szCs w:val="24"/>
        </w:rPr>
        <w:t xml:space="preserve">, few to the immediate east and a circle of programs outside the </w:t>
      </w:r>
      <w:r w:rsidR="00E813D5">
        <w:rPr>
          <w:szCs w:val="24"/>
        </w:rPr>
        <w:t>motorway beltline</w:t>
      </w:r>
      <w:r w:rsidR="00230D52">
        <w:rPr>
          <w:szCs w:val="24"/>
        </w:rPr>
        <w:t>.</w:t>
      </w:r>
      <w:r>
        <w:rPr>
          <w:szCs w:val="24"/>
        </w:rPr>
        <w:t xml:space="preserve"> </w:t>
      </w:r>
      <w:r w:rsidR="00E813D5">
        <w:rPr>
          <w:szCs w:val="24"/>
        </w:rPr>
        <w:t xml:space="preserve">There </w:t>
      </w:r>
      <w:r w:rsidR="000E0BB4">
        <w:rPr>
          <w:szCs w:val="24"/>
        </w:rPr>
        <w:t>is</w:t>
      </w:r>
      <w:r w:rsidR="00E813D5">
        <w:rPr>
          <w:szCs w:val="24"/>
        </w:rPr>
        <w:t xml:space="preserve"> a string of programs between London </w:t>
      </w:r>
      <w:r w:rsidR="002C6112">
        <w:rPr>
          <w:szCs w:val="24"/>
        </w:rPr>
        <w:t xml:space="preserve">and the coast </w:t>
      </w:r>
      <w:r w:rsidR="00E813D5">
        <w:rPr>
          <w:szCs w:val="24"/>
        </w:rPr>
        <w:t>and there are programs along the southern coast in the major ports.</w:t>
      </w:r>
    </w:p>
    <w:p w14:paraId="50ED9EEF" w14:textId="77777777" w:rsidR="00E813D5" w:rsidRDefault="00E813D5" w:rsidP="00C95F9B">
      <w:pPr>
        <w:autoSpaceDE w:val="0"/>
        <w:autoSpaceDN w:val="0"/>
        <w:adjustRightInd w:val="0"/>
        <w:rPr>
          <w:szCs w:val="24"/>
        </w:rPr>
      </w:pPr>
    </w:p>
    <w:p w14:paraId="50ED9EF0" w14:textId="11E80C18" w:rsidR="00230D52" w:rsidRDefault="00DB27BD" w:rsidP="00C95F9B">
      <w:pPr>
        <w:autoSpaceDE w:val="0"/>
        <w:autoSpaceDN w:val="0"/>
        <w:adjustRightInd w:val="0"/>
        <w:rPr>
          <w:szCs w:val="24"/>
        </w:rPr>
      </w:pPr>
      <w:r>
        <w:rPr>
          <w:szCs w:val="24"/>
        </w:rPr>
        <w:lastRenderedPageBreak/>
        <w:t>Th</w:t>
      </w:r>
      <w:r w:rsidR="00E813D5">
        <w:rPr>
          <w:szCs w:val="24"/>
        </w:rPr>
        <w:t>e</w:t>
      </w:r>
      <w:r>
        <w:rPr>
          <w:szCs w:val="24"/>
        </w:rPr>
        <w:t xml:space="preserve"> concentration </w:t>
      </w:r>
      <w:r w:rsidR="00E813D5">
        <w:rPr>
          <w:szCs w:val="24"/>
        </w:rPr>
        <w:t xml:space="preserve">of programs in the downtown core </w:t>
      </w:r>
      <w:r>
        <w:rPr>
          <w:szCs w:val="24"/>
        </w:rPr>
        <w:t xml:space="preserve">is anchored on the west by the 112-bed Priory Hospital in Reohampton. Priory is the largest behavioral health provider in England and Reohampton is part of the Priory’s chain of behavioral health hospitals. </w:t>
      </w:r>
      <w:r w:rsidR="00A420DA">
        <w:rPr>
          <w:szCs w:val="24"/>
        </w:rPr>
        <w:t xml:space="preserve">Using </w:t>
      </w:r>
      <w:r w:rsidR="00FE663A">
        <w:rPr>
          <w:szCs w:val="24"/>
        </w:rPr>
        <w:t xml:space="preserve">Roehampton </w:t>
      </w:r>
      <w:r w:rsidR="00A420DA">
        <w:rPr>
          <w:szCs w:val="24"/>
        </w:rPr>
        <w:t xml:space="preserve">as a marker, </w:t>
      </w:r>
      <w:r w:rsidR="00FE663A">
        <w:rPr>
          <w:szCs w:val="24"/>
        </w:rPr>
        <w:t xml:space="preserve">the next residential program is 25 miles to the west; the 24-bed Yeldall Manor. </w:t>
      </w:r>
      <w:r w:rsidR="00A420DA">
        <w:rPr>
          <w:szCs w:val="24"/>
        </w:rPr>
        <w:t xml:space="preserve">There are two 24-bed </w:t>
      </w:r>
      <w:r w:rsidR="00B91CDF">
        <w:rPr>
          <w:szCs w:val="24"/>
        </w:rPr>
        <w:t xml:space="preserve">detoxification </w:t>
      </w:r>
      <w:r w:rsidR="00A420DA">
        <w:rPr>
          <w:szCs w:val="24"/>
        </w:rPr>
        <w:t>programs about 17</w:t>
      </w:r>
      <w:r w:rsidR="00FE1887">
        <w:rPr>
          <w:szCs w:val="24"/>
        </w:rPr>
        <w:t xml:space="preserve"> </w:t>
      </w:r>
      <w:r w:rsidR="00A420DA">
        <w:rPr>
          <w:szCs w:val="24"/>
        </w:rPr>
        <w:t xml:space="preserve">miles to the </w:t>
      </w:r>
      <w:r w:rsidR="000E0BB4">
        <w:rPr>
          <w:szCs w:val="24"/>
        </w:rPr>
        <w:t>southwest</w:t>
      </w:r>
      <w:r w:rsidR="00FE1887">
        <w:rPr>
          <w:szCs w:val="24"/>
        </w:rPr>
        <w:t>:</w:t>
      </w:r>
      <w:r w:rsidR="00A420DA">
        <w:rPr>
          <w:szCs w:val="24"/>
        </w:rPr>
        <w:t xml:space="preserve"> the Priory program in Woking, and Life Works. About </w:t>
      </w:r>
      <w:r w:rsidR="00B91CDF">
        <w:rPr>
          <w:szCs w:val="24"/>
        </w:rPr>
        <w:t>52 miles to the northwest is Ley Community</w:t>
      </w:r>
      <w:r w:rsidR="00FE1887">
        <w:rPr>
          <w:szCs w:val="24"/>
        </w:rPr>
        <w:t>’s</w:t>
      </w:r>
      <w:r w:rsidR="00B91CDF">
        <w:rPr>
          <w:szCs w:val="24"/>
        </w:rPr>
        <w:t xml:space="preserve"> detoxification program with 46 beds just north of Oxford. North by northwest is the Nascent 9</w:t>
      </w:r>
      <w:r w:rsidR="00FE1887">
        <w:rPr>
          <w:szCs w:val="24"/>
        </w:rPr>
        <w:t>-</w:t>
      </w:r>
      <w:r w:rsidR="00B91CDF">
        <w:rPr>
          <w:szCs w:val="24"/>
        </w:rPr>
        <w:t xml:space="preserve"> bed program about 21 miles from Reohampton.</w:t>
      </w:r>
    </w:p>
    <w:p w14:paraId="50ED9EF1" w14:textId="77777777" w:rsidR="00106DD7" w:rsidRDefault="00106DD7" w:rsidP="00C95F9B">
      <w:pPr>
        <w:autoSpaceDE w:val="0"/>
        <w:autoSpaceDN w:val="0"/>
        <w:adjustRightInd w:val="0"/>
        <w:rPr>
          <w:szCs w:val="24"/>
        </w:rPr>
      </w:pPr>
    </w:p>
    <w:p w14:paraId="50ED9EF2" w14:textId="7018D463" w:rsidR="00106DD7" w:rsidRDefault="00106DD7" w:rsidP="00C95F9B">
      <w:pPr>
        <w:autoSpaceDE w:val="0"/>
        <w:autoSpaceDN w:val="0"/>
        <w:adjustRightInd w:val="0"/>
        <w:rPr>
          <w:szCs w:val="24"/>
        </w:rPr>
      </w:pPr>
      <w:r w:rsidRPr="00F75D12">
        <w:rPr>
          <w:b/>
          <w:szCs w:val="24"/>
        </w:rPr>
        <w:t xml:space="preserve">Figure </w:t>
      </w:r>
      <w:r w:rsidR="00F75D12">
        <w:rPr>
          <w:b/>
          <w:szCs w:val="24"/>
        </w:rPr>
        <w:t>8</w:t>
      </w:r>
      <w:r>
        <w:rPr>
          <w:szCs w:val="24"/>
        </w:rPr>
        <w:t xml:space="preserve"> shows a trapezoid </w:t>
      </w:r>
      <w:r w:rsidR="005B4730" w:rsidRPr="000C1745">
        <w:rPr>
          <w:b/>
          <w:i/>
          <w:szCs w:val="24"/>
        </w:rPr>
        <w:t xml:space="preserve">west </w:t>
      </w:r>
      <w:r w:rsidRPr="000C1745">
        <w:rPr>
          <w:b/>
          <w:i/>
          <w:szCs w:val="24"/>
        </w:rPr>
        <w:t>of London</w:t>
      </w:r>
      <w:r>
        <w:rPr>
          <w:szCs w:val="24"/>
        </w:rPr>
        <w:t>.</w:t>
      </w:r>
      <w:r w:rsidR="006A26D2">
        <w:rPr>
          <w:rStyle w:val="FootnoteReference"/>
          <w:szCs w:val="24"/>
        </w:rPr>
        <w:footnoteReference w:id="37"/>
      </w:r>
      <w:r>
        <w:rPr>
          <w:szCs w:val="24"/>
        </w:rPr>
        <w:t xml:space="preserve"> The intent of this diagram is to </w:t>
      </w:r>
      <w:r w:rsidR="003D6881">
        <w:rPr>
          <w:szCs w:val="24"/>
        </w:rPr>
        <w:t>delimit</w:t>
      </w:r>
      <w:r>
        <w:rPr>
          <w:szCs w:val="24"/>
        </w:rPr>
        <w:t xml:space="preserve"> </w:t>
      </w:r>
      <w:r w:rsidR="00C95F9B">
        <w:rPr>
          <w:szCs w:val="24"/>
        </w:rPr>
        <w:t>an</w:t>
      </w:r>
      <w:r>
        <w:rPr>
          <w:szCs w:val="24"/>
        </w:rPr>
        <w:t xml:space="preserve"> area </w:t>
      </w:r>
      <w:r w:rsidR="005B4730">
        <w:rPr>
          <w:szCs w:val="24"/>
        </w:rPr>
        <w:t xml:space="preserve">west </w:t>
      </w:r>
      <w:r>
        <w:rPr>
          <w:szCs w:val="24"/>
        </w:rPr>
        <w:t xml:space="preserve">of London where a new program could be built. This trapezoid encompasses 802 square miles and had an estimated 1,736,000 adults in it in 2011. </w:t>
      </w:r>
      <w:r w:rsidR="00C95F9B">
        <w:rPr>
          <w:szCs w:val="24"/>
        </w:rPr>
        <w:t>The area contains Harrow, Watford, High Wycombe,</w:t>
      </w:r>
      <w:r>
        <w:rPr>
          <w:szCs w:val="24"/>
        </w:rPr>
        <w:t xml:space="preserve"> </w:t>
      </w:r>
      <w:r w:rsidR="00C23FE2">
        <w:rPr>
          <w:szCs w:val="24"/>
        </w:rPr>
        <w:t>Slough,</w:t>
      </w:r>
      <w:r w:rsidR="00C95F9B">
        <w:rPr>
          <w:szCs w:val="24"/>
        </w:rPr>
        <w:t xml:space="preserve"> and Reading which </w:t>
      </w:r>
      <w:r w:rsidR="003D6881">
        <w:rPr>
          <w:szCs w:val="24"/>
        </w:rPr>
        <w:t>have</w:t>
      </w:r>
      <w:r w:rsidR="00C95F9B">
        <w:rPr>
          <w:szCs w:val="24"/>
        </w:rPr>
        <w:t xml:space="preserve"> less supply of residential substance abuse programs.</w:t>
      </w:r>
      <w:r w:rsidR="001A0081">
        <w:rPr>
          <w:szCs w:val="24"/>
        </w:rPr>
        <w:t xml:space="preserve"> While this area is characterized as less dense compared to English standards, the area nonetheless has a population density of more than 2,000 persons per square mile.</w:t>
      </w:r>
    </w:p>
    <w:p w14:paraId="50ED9EF3" w14:textId="77777777" w:rsidR="00750C94" w:rsidRDefault="00750C94" w:rsidP="00C95F9B">
      <w:pPr>
        <w:autoSpaceDE w:val="0"/>
        <w:autoSpaceDN w:val="0"/>
        <w:adjustRightInd w:val="0"/>
        <w:rPr>
          <w:szCs w:val="24"/>
        </w:rPr>
      </w:pPr>
    </w:p>
    <w:p w14:paraId="50ED9EF4" w14:textId="77777777" w:rsidR="00230D52" w:rsidRDefault="00750C94" w:rsidP="00C95F9B">
      <w:pPr>
        <w:autoSpaceDE w:val="0"/>
        <w:autoSpaceDN w:val="0"/>
        <w:adjustRightInd w:val="0"/>
        <w:rPr>
          <w:szCs w:val="24"/>
        </w:rPr>
      </w:pPr>
      <w:r>
        <w:rPr>
          <w:szCs w:val="24"/>
        </w:rPr>
        <w:t xml:space="preserve">Major motorways are shown in blue on these London maps. Examinations of existing program locations typically shows that most programs are located near a major motorway and locations next to the junction of two or three major motorways have superior location capability </w:t>
      </w:r>
    </w:p>
    <w:p w14:paraId="50ED9EF5" w14:textId="77777777" w:rsidR="000C1745" w:rsidRPr="00C95F9B" w:rsidRDefault="000C1745" w:rsidP="000C1745">
      <w:pPr>
        <w:autoSpaceDE w:val="0"/>
        <w:autoSpaceDN w:val="0"/>
        <w:adjustRightInd w:val="0"/>
        <w:rPr>
          <w:szCs w:val="24"/>
        </w:rPr>
      </w:pPr>
      <w:r w:rsidRPr="00C95F9B">
        <w:rPr>
          <w:szCs w:val="24"/>
        </w:rPr>
        <w:t xml:space="preserve">The area </w:t>
      </w:r>
      <w:r>
        <w:rPr>
          <w:szCs w:val="24"/>
        </w:rPr>
        <w:t xml:space="preserve">due </w:t>
      </w:r>
      <w:r w:rsidRPr="00C95F9B">
        <w:rPr>
          <w:szCs w:val="24"/>
        </w:rPr>
        <w:t xml:space="preserve">east of London contains </w:t>
      </w:r>
      <w:r>
        <w:rPr>
          <w:szCs w:val="24"/>
        </w:rPr>
        <w:t xml:space="preserve">has </w:t>
      </w:r>
      <w:r w:rsidRPr="00C95F9B">
        <w:rPr>
          <w:szCs w:val="24"/>
        </w:rPr>
        <w:t>a</w:t>
      </w:r>
      <w:r>
        <w:rPr>
          <w:szCs w:val="24"/>
        </w:rPr>
        <w:t>n area</w:t>
      </w:r>
      <w:r w:rsidRPr="00C95F9B">
        <w:rPr>
          <w:szCs w:val="24"/>
        </w:rPr>
        <w:t xml:space="preserve"> approximately 10 by 20 miles that does not have a program in it. This is not as desirable an area as west of London. The eastern London area has both lower income and lower population density. Existing programs have been built on either side </w:t>
      </w:r>
      <w:r>
        <w:rPr>
          <w:szCs w:val="24"/>
        </w:rPr>
        <w:t xml:space="preserve">of </w:t>
      </w:r>
      <w:r w:rsidRPr="00C95F9B">
        <w:rPr>
          <w:szCs w:val="24"/>
        </w:rPr>
        <w:t xml:space="preserve">this corridor: </w:t>
      </w:r>
      <w:r>
        <w:rPr>
          <w:szCs w:val="24"/>
        </w:rPr>
        <w:t xml:space="preserve">in the north above </w:t>
      </w:r>
      <w:r w:rsidRPr="00C95F9B">
        <w:rPr>
          <w:szCs w:val="24"/>
        </w:rPr>
        <w:t xml:space="preserve">Basildon and Romford and in the south </w:t>
      </w:r>
      <w:r>
        <w:rPr>
          <w:szCs w:val="24"/>
        </w:rPr>
        <w:t>near Maidstone.</w:t>
      </w:r>
    </w:p>
    <w:p w14:paraId="50ED9EF6" w14:textId="77777777" w:rsidR="000C1745" w:rsidRDefault="000C1745" w:rsidP="000C1745">
      <w:pPr>
        <w:autoSpaceDE w:val="0"/>
        <w:autoSpaceDN w:val="0"/>
        <w:adjustRightInd w:val="0"/>
        <w:jc w:val="center"/>
        <w:rPr>
          <w:b/>
          <w:szCs w:val="24"/>
        </w:rPr>
      </w:pPr>
    </w:p>
    <w:p w14:paraId="50ED9EF7" w14:textId="66700A9A" w:rsidR="000C1745" w:rsidRDefault="000C1745" w:rsidP="000C1745">
      <w:pPr>
        <w:autoSpaceDE w:val="0"/>
        <w:autoSpaceDN w:val="0"/>
        <w:adjustRightInd w:val="0"/>
        <w:rPr>
          <w:szCs w:val="24"/>
        </w:rPr>
      </w:pPr>
      <w:r w:rsidRPr="001A0081">
        <w:rPr>
          <w:szCs w:val="24"/>
        </w:rPr>
        <w:t>A look at programs south of London shows that urban area</w:t>
      </w:r>
      <w:r>
        <w:rPr>
          <w:szCs w:val="24"/>
        </w:rPr>
        <w:t>s</w:t>
      </w:r>
      <w:r w:rsidRPr="001A0081">
        <w:rPr>
          <w:szCs w:val="24"/>
        </w:rPr>
        <w:t xml:space="preserve"> along the coast typically have programs in them already. </w:t>
      </w:r>
      <w:r>
        <w:rPr>
          <w:szCs w:val="24"/>
        </w:rPr>
        <w:t xml:space="preserve">This is true of Brighton, Worthng, Portsmouth, Southampton, </w:t>
      </w:r>
      <w:r w:rsidR="00C23FE2">
        <w:rPr>
          <w:szCs w:val="24"/>
        </w:rPr>
        <w:t>Poole,</w:t>
      </w:r>
      <w:r>
        <w:rPr>
          <w:szCs w:val="24"/>
        </w:rPr>
        <w:t xml:space="preserve"> and Plymouth. This would appear to minimize the likelihood of an upscale hotel-like program like those found on the Florida coast.</w:t>
      </w:r>
    </w:p>
    <w:p w14:paraId="50ED9EF8" w14:textId="77777777" w:rsidR="000C1745" w:rsidRDefault="000C1745" w:rsidP="000C1745">
      <w:pPr>
        <w:autoSpaceDE w:val="0"/>
        <w:autoSpaceDN w:val="0"/>
        <w:adjustRightInd w:val="0"/>
        <w:jc w:val="left"/>
        <w:rPr>
          <w:szCs w:val="24"/>
        </w:rPr>
      </w:pPr>
    </w:p>
    <w:p w14:paraId="50ED9EF9" w14:textId="60DCC0BE" w:rsidR="000C1745" w:rsidRPr="001A0081" w:rsidRDefault="000C1745" w:rsidP="000C1745">
      <w:pPr>
        <w:autoSpaceDE w:val="0"/>
        <w:autoSpaceDN w:val="0"/>
        <w:adjustRightInd w:val="0"/>
        <w:rPr>
          <w:szCs w:val="24"/>
        </w:rPr>
      </w:pPr>
      <w:r>
        <w:rPr>
          <w:szCs w:val="24"/>
        </w:rPr>
        <w:t xml:space="preserve">There is a large area </w:t>
      </w:r>
      <w:r w:rsidRPr="00CC7FD3">
        <w:rPr>
          <w:b/>
          <w:i/>
          <w:szCs w:val="24"/>
        </w:rPr>
        <w:t>north of London and southeast of Birmingham</w:t>
      </w:r>
      <w:r>
        <w:rPr>
          <w:szCs w:val="24"/>
        </w:rPr>
        <w:t xml:space="preserve"> that </w:t>
      </w:r>
      <w:r w:rsidR="003D6881">
        <w:rPr>
          <w:szCs w:val="24"/>
        </w:rPr>
        <w:t>has few</w:t>
      </w:r>
      <w:r>
        <w:rPr>
          <w:szCs w:val="24"/>
        </w:rPr>
        <w:t xml:space="preserve"> programs. This area encompasses the towns of Cambridge, Bedford, Milton Keynes, and Northampton. The hand drawn area on the </w:t>
      </w:r>
      <w:r w:rsidRPr="00F75D12">
        <w:rPr>
          <w:b/>
          <w:szCs w:val="24"/>
        </w:rPr>
        <w:t>Figure 9</w:t>
      </w:r>
      <w:r>
        <w:rPr>
          <w:szCs w:val="24"/>
        </w:rPr>
        <w:t xml:space="preserve"> has 1,845 square miles and 1,267,000 adults living in it.</w:t>
      </w:r>
      <w:r>
        <w:rPr>
          <w:rStyle w:val="FootnoteReference"/>
          <w:szCs w:val="24"/>
        </w:rPr>
        <w:footnoteReference w:id="38"/>
      </w:r>
      <w:r>
        <w:rPr>
          <w:szCs w:val="24"/>
        </w:rPr>
        <w:t xml:space="preserve"> </w:t>
      </w:r>
      <w:r w:rsidRPr="00A46C2A">
        <w:rPr>
          <w:color w:val="002060"/>
        </w:rPr>
        <w:t xml:space="preserve">The secondary road network is shown on the </w:t>
      </w:r>
      <w:r w:rsidR="000E0BB4" w:rsidRPr="00A46C2A">
        <w:rPr>
          <w:color w:val="002060"/>
        </w:rPr>
        <w:t>map,</w:t>
      </w:r>
      <w:r w:rsidRPr="00A46C2A">
        <w:rPr>
          <w:color w:val="002060"/>
        </w:rPr>
        <w:t xml:space="preserve"> and it </w:t>
      </w:r>
      <w:r w:rsidR="003D6881" w:rsidRPr="00A46C2A">
        <w:rPr>
          <w:color w:val="002060"/>
        </w:rPr>
        <w:t>provides</w:t>
      </w:r>
      <w:r w:rsidRPr="00A46C2A">
        <w:rPr>
          <w:color w:val="002060"/>
        </w:rPr>
        <w:t xml:space="preserve"> access to all parts of the area.</w:t>
      </w:r>
      <w:r>
        <w:rPr>
          <w:color w:val="002060"/>
        </w:rPr>
        <w:t xml:space="preserve"> </w:t>
      </w:r>
      <w:r w:rsidRPr="00CC7FD3">
        <w:rPr>
          <w:b/>
          <w:i/>
          <w:szCs w:val="24"/>
        </w:rPr>
        <w:t>This would be a potential location that could be studied further</w:t>
      </w:r>
      <w:r>
        <w:rPr>
          <w:szCs w:val="24"/>
        </w:rPr>
        <w:t>.</w:t>
      </w:r>
    </w:p>
    <w:p w14:paraId="50ED9EFA" w14:textId="77777777" w:rsidR="000C1745" w:rsidRDefault="000C1745" w:rsidP="000C1745">
      <w:pPr>
        <w:autoSpaceDE w:val="0"/>
        <w:autoSpaceDN w:val="0"/>
        <w:adjustRightInd w:val="0"/>
        <w:jc w:val="center"/>
        <w:rPr>
          <w:b/>
          <w:szCs w:val="24"/>
        </w:rPr>
      </w:pPr>
    </w:p>
    <w:p w14:paraId="50ED9EFB" w14:textId="77777777" w:rsidR="000C1745" w:rsidRPr="00561B8D" w:rsidRDefault="000C1745" w:rsidP="000C1745">
      <w:pPr>
        <w:autoSpaceDE w:val="0"/>
        <w:autoSpaceDN w:val="0"/>
        <w:adjustRightInd w:val="0"/>
        <w:rPr>
          <w:szCs w:val="24"/>
        </w:rPr>
      </w:pPr>
      <w:r w:rsidRPr="00561B8D">
        <w:rPr>
          <w:szCs w:val="24"/>
        </w:rPr>
        <w:t xml:space="preserve">A look at granular level roads and motorways shows that both the west and north of London </w:t>
      </w:r>
      <w:r>
        <w:rPr>
          <w:szCs w:val="24"/>
        </w:rPr>
        <w:t>areas have ample highway access</w:t>
      </w:r>
      <w:r w:rsidRPr="00561B8D">
        <w:rPr>
          <w:szCs w:val="24"/>
        </w:rPr>
        <w:t xml:space="preserve">. </w:t>
      </w:r>
      <w:r>
        <w:rPr>
          <w:szCs w:val="24"/>
        </w:rPr>
        <w:t xml:space="preserve">Relatively speaking, these areas are not as dense as the urban core and surrounding areas, however, the large population and small size of the country have resulted in a dense transportation network. </w:t>
      </w:r>
    </w:p>
    <w:p w14:paraId="50ED9EFC" w14:textId="77777777" w:rsidR="008B7066" w:rsidRPr="008B7066" w:rsidRDefault="008B7066" w:rsidP="008B7066">
      <w:pPr>
        <w:pStyle w:val="NormalWeb"/>
        <w:spacing w:line="312" w:lineRule="atLeast"/>
        <w:jc w:val="both"/>
      </w:pPr>
      <w:r w:rsidRPr="008B7066">
        <w:lastRenderedPageBreak/>
        <w:t>Existing programs in th</w:t>
      </w:r>
      <w:r w:rsidR="000C1745">
        <w:t>e</w:t>
      </w:r>
      <w:r w:rsidRPr="008B7066">
        <w:t xml:space="preserve"> area</w:t>
      </w:r>
      <w:r w:rsidR="000C1745">
        <w:t xml:space="preserve"> west of London</w:t>
      </w:r>
      <w:r w:rsidRPr="008B7066">
        <w:t xml:space="preserve"> include:</w:t>
      </w:r>
    </w:p>
    <w:p w14:paraId="50ED9EFD" w14:textId="77777777" w:rsidR="008B7066" w:rsidRPr="00D75BFA" w:rsidRDefault="008B7066" w:rsidP="008B7066">
      <w:pPr>
        <w:pStyle w:val="NormalWeb"/>
        <w:spacing w:after="150" w:line="312" w:lineRule="atLeast"/>
        <w:jc w:val="both"/>
        <w:rPr>
          <w:i/>
        </w:rPr>
      </w:pPr>
      <w:r w:rsidRPr="00D75BFA">
        <w:rPr>
          <w:i/>
        </w:rPr>
        <w:t>Life works</w:t>
      </w:r>
    </w:p>
    <w:p w14:paraId="50ED9EFE" w14:textId="69918EBD" w:rsidR="008B7066" w:rsidRPr="00BD2231" w:rsidRDefault="008B7066" w:rsidP="00296164">
      <w:pPr>
        <w:pStyle w:val="NoSpacing"/>
        <w:jc w:val="both"/>
        <w:rPr>
          <w:sz w:val="24"/>
          <w:szCs w:val="24"/>
        </w:rPr>
      </w:pPr>
      <w:r w:rsidRPr="00BD2231">
        <w:rPr>
          <w:i/>
          <w:sz w:val="24"/>
          <w:szCs w:val="24"/>
        </w:rPr>
        <w:t>Life Works</w:t>
      </w:r>
      <w:r w:rsidRPr="00BD2231">
        <w:rPr>
          <w:sz w:val="24"/>
          <w:szCs w:val="24"/>
        </w:rPr>
        <w:t xml:space="preserve"> Community operates a focused substance abuse treatment program known as The Grange</w:t>
      </w:r>
      <w:r w:rsidR="00C23FE2" w:rsidRPr="00BD2231">
        <w:rPr>
          <w:sz w:val="24"/>
          <w:szCs w:val="24"/>
        </w:rPr>
        <w:t xml:space="preserve">. </w:t>
      </w:r>
      <w:r w:rsidRPr="00BD2231">
        <w:rPr>
          <w:sz w:val="24"/>
          <w:szCs w:val="24"/>
        </w:rPr>
        <w:t xml:space="preserve">Residential treatment, including detoxification, is provided at a Georgian Manor in the “tranquil” Surrey countryside. The Grange is registered to provide accommodation with nursing for up to 24 people, and at the time of the CQC inspection on July 9, </w:t>
      </w:r>
      <w:r w:rsidR="000E0BB4" w:rsidRPr="00BD2231">
        <w:rPr>
          <w:sz w:val="24"/>
          <w:szCs w:val="24"/>
        </w:rPr>
        <w:t>2014,</w:t>
      </w:r>
      <w:r w:rsidRPr="00BD2231">
        <w:rPr>
          <w:sz w:val="24"/>
          <w:szCs w:val="24"/>
        </w:rPr>
        <w:t xml:space="preserve"> there were eight people who used the service. Like other private programs specializing in substance abuse it tends to emphasize its amenities in addition to its programming. “Life Works is a beautiful Georgian Manor full of charm and elegance. We provide a luxurious atmosphere…”</w:t>
      </w:r>
      <w:r w:rsidRPr="00BD2231">
        <w:rPr>
          <w:rStyle w:val="FootnoteReference"/>
          <w:sz w:val="24"/>
          <w:szCs w:val="24"/>
        </w:rPr>
        <w:footnoteReference w:id="39"/>
      </w:r>
      <w:r w:rsidRPr="00BD2231">
        <w:rPr>
          <w:sz w:val="24"/>
          <w:szCs w:val="24"/>
        </w:rPr>
        <w:t xml:space="preserve"> Its website indicates it accepts most private insurance.</w:t>
      </w:r>
      <w:r w:rsidRPr="00BD2231">
        <w:rPr>
          <w:rStyle w:val="FootnoteReference"/>
          <w:sz w:val="24"/>
          <w:szCs w:val="24"/>
        </w:rPr>
        <w:footnoteReference w:id="40"/>
      </w:r>
    </w:p>
    <w:p w14:paraId="50ED9EFF" w14:textId="77777777" w:rsidR="00BD2231" w:rsidRDefault="00BD2231" w:rsidP="00BD2231">
      <w:pPr>
        <w:pStyle w:val="NoSpacing"/>
        <w:rPr>
          <w:sz w:val="24"/>
          <w:szCs w:val="24"/>
        </w:rPr>
      </w:pPr>
    </w:p>
    <w:p w14:paraId="50ED9F00" w14:textId="77777777" w:rsidR="001776D6" w:rsidRPr="00BD2231" w:rsidRDefault="001776D6" w:rsidP="00BD2231">
      <w:pPr>
        <w:pStyle w:val="NoSpacing"/>
        <w:rPr>
          <w:i/>
          <w:sz w:val="24"/>
          <w:szCs w:val="24"/>
        </w:rPr>
      </w:pPr>
      <w:r w:rsidRPr="00BD2231">
        <w:rPr>
          <w:i/>
          <w:sz w:val="24"/>
          <w:szCs w:val="24"/>
        </w:rPr>
        <w:t>Ley Community</w:t>
      </w:r>
    </w:p>
    <w:p w14:paraId="50ED9F01" w14:textId="77777777" w:rsidR="001776D6" w:rsidRPr="001776D6" w:rsidRDefault="001776D6" w:rsidP="001776D6">
      <w:pPr>
        <w:autoSpaceDE w:val="0"/>
        <w:autoSpaceDN w:val="0"/>
        <w:adjustRightInd w:val="0"/>
        <w:jc w:val="left"/>
        <w:rPr>
          <w:szCs w:val="24"/>
        </w:rPr>
      </w:pPr>
    </w:p>
    <w:p w14:paraId="50ED9F02" w14:textId="6419D35F" w:rsidR="001776D6" w:rsidRPr="001776D6" w:rsidRDefault="001776D6" w:rsidP="003E6FA9">
      <w:pPr>
        <w:autoSpaceDE w:val="0"/>
        <w:autoSpaceDN w:val="0"/>
        <w:adjustRightInd w:val="0"/>
        <w:rPr>
          <w:szCs w:val="24"/>
        </w:rPr>
      </w:pPr>
      <w:r w:rsidRPr="001776D6">
        <w:rPr>
          <w:szCs w:val="24"/>
        </w:rPr>
        <w:t xml:space="preserve">The </w:t>
      </w:r>
      <w:r w:rsidRPr="000C3FE7">
        <w:rPr>
          <w:i/>
          <w:szCs w:val="24"/>
        </w:rPr>
        <w:t>Ley Community</w:t>
      </w:r>
      <w:r w:rsidRPr="001776D6">
        <w:rPr>
          <w:szCs w:val="24"/>
        </w:rPr>
        <w:t xml:space="preserve"> Residential recovery program is located on five acres near Oxford. Its accommodations include landscaped grounds and grass areas, a small lake, herb garden, barbeque area, memorial garden, a swimming pool, and an all-weather football pitch and volleyball/badminton court</w:t>
      </w:r>
      <w:r w:rsidR="00C23FE2" w:rsidRPr="001776D6">
        <w:rPr>
          <w:szCs w:val="24"/>
        </w:rPr>
        <w:t xml:space="preserve">. </w:t>
      </w:r>
      <w:r w:rsidRPr="001776D6">
        <w:rPr>
          <w:szCs w:val="24"/>
        </w:rPr>
        <w:t xml:space="preserve">It has a 28-day detoxification </w:t>
      </w:r>
      <w:r w:rsidR="000E0BB4" w:rsidRPr="001776D6">
        <w:rPr>
          <w:szCs w:val="24"/>
        </w:rPr>
        <w:t>facility,</w:t>
      </w:r>
      <w:r w:rsidRPr="001776D6">
        <w:rPr>
          <w:szCs w:val="24"/>
        </w:rPr>
        <w:t xml:space="preserve"> but its programming emphasizes a </w:t>
      </w:r>
      <w:r w:rsidR="000E0BB4" w:rsidRPr="001776D6">
        <w:rPr>
          <w:szCs w:val="24"/>
        </w:rPr>
        <w:t>26-week</w:t>
      </w:r>
      <w:r w:rsidRPr="001776D6">
        <w:rPr>
          <w:szCs w:val="24"/>
        </w:rPr>
        <w:t xml:space="preserve"> residential model. It is licensed for 58 persons and at the time of the last CQC inspection it had 29 residents. </w:t>
      </w:r>
    </w:p>
    <w:p w14:paraId="50ED9F03" w14:textId="77777777" w:rsidR="001776D6" w:rsidRDefault="001776D6" w:rsidP="001776D6">
      <w:pPr>
        <w:autoSpaceDE w:val="0"/>
        <w:autoSpaceDN w:val="0"/>
        <w:adjustRightInd w:val="0"/>
        <w:jc w:val="left"/>
        <w:rPr>
          <w:szCs w:val="24"/>
        </w:rPr>
      </w:pPr>
    </w:p>
    <w:p w14:paraId="50ED9F04" w14:textId="646F22EF" w:rsidR="00230D52" w:rsidRPr="00BD2231" w:rsidRDefault="001776D6" w:rsidP="00296164">
      <w:pPr>
        <w:pStyle w:val="NoSpacing"/>
        <w:jc w:val="both"/>
        <w:rPr>
          <w:sz w:val="24"/>
          <w:szCs w:val="24"/>
        </w:rPr>
      </w:pPr>
      <w:r w:rsidRPr="00BD2231">
        <w:rPr>
          <w:sz w:val="24"/>
          <w:szCs w:val="24"/>
        </w:rPr>
        <w:t>As a non-profit it files an annual report. A review of its 21-page March 2014 report show</w:t>
      </w:r>
      <w:r w:rsidR="00BD3F06" w:rsidRPr="00BD2231">
        <w:rPr>
          <w:sz w:val="24"/>
          <w:szCs w:val="24"/>
        </w:rPr>
        <w:t>s</w:t>
      </w:r>
      <w:r w:rsidRPr="00BD2231">
        <w:rPr>
          <w:sz w:val="24"/>
          <w:szCs w:val="24"/>
        </w:rPr>
        <w:t xml:space="preserve"> it a sophisticated organization with numerous community activities and alliances. Consistent with comments made in the survey of rehabilitation providers discussed above, its 2014 report says its main funding comes from contracts with local statutory authorities and health and social care budgets continue to be </w:t>
      </w:r>
      <w:r w:rsidR="003D6881" w:rsidRPr="00BD2231">
        <w:rPr>
          <w:sz w:val="24"/>
          <w:szCs w:val="24"/>
        </w:rPr>
        <w:t>reduced</w:t>
      </w:r>
      <w:r w:rsidRPr="00BD2231">
        <w:rPr>
          <w:sz w:val="24"/>
          <w:szCs w:val="24"/>
        </w:rPr>
        <w:t xml:space="preserve"> creating uncertainty in how much money will be available for residential rehabilitation given competition from non-residential programs. In 2014, it generated about £988,000 of which £732,000 came from local authorities.</w:t>
      </w:r>
      <w:r w:rsidRPr="00BD2231">
        <w:rPr>
          <w:rStyle w:val="FootnoteReference"/>
          <w:sz w:val="24"/>
          <w:szCs w:val="24"/>
        </w:rPr>
        <w:footnoteReference w:id="41"/>
      </w:r>
      <w:r w:rsidRPr="00BD2231">
        <w:rPr>
          <w:sz w:val="24"/>
          <w:szCs w:val="24"/>
        </w:rPr>
        <w:t xml:space="preserve"> It’s public funding notwithstanding, it would </w:t>
      </w:r>
      <w:r w:rsidR="003D6881" w:rsidRPr="00BD2231">
        <w:rPr>
          <w:sz w:val="24"/>
          <w:szCs w:val="24"/>
        </w:rPr>
        <w:t>represent</w:t>
      </w:r>
      <w:r w:rsidRPr="00BD2231">
        <w:rPr>
          <w:sz w:val="24"/>
          <w:szCs w:val="24"/>
        </w:rPr>
        <w:t xml:space="preserve"> established competition to a new program in the Oxford area.</w:t>
      </w:r>
    </w:p>
    <w:p w14:paraId="50ED9F05" w14:textId="77777777" w:rsidR="00BD2231" w:rsidRDefault="00BD2231" w:rsidP="00BD2231">
      <w:pPr>
        <w:pStyle w:val="NoSpacing"/>
        <w:rPr>
          <w:i/>
          <w:sz w:val="24"/>
          <w:szCs w:val="24"/>
        </w:rPr>
      </w:pPr>
    </w:p>
    <w:p w14:paraId="50ED9F06" w14:textId="77777777" w:rsidR="00BD2231" w:rsidRDefault="00BD2231" w:rsidP="00BD2231">
      <w:pPr>
        <w:pStyle w:val="NoSpacing"/>
        <w:rPr>
          <w:i/>
          <w:sz w:val="24"/>
          <w:szCs w:val="24"/>
        </w:rPr>
      </w:pPr>
    </w:p>
    <w:p w14:paraId="50ED9F07" w14:textId="77777777" w:rsidR="00F2650A" w:rsidRPr="00BD2231" w:rsidRDefault="00F2650A" w:rsidP="00BD2231">
      <w:pPr>
        <w:pStyle w:val="NoSpacing"/>
        <w:rPr>
          <w:i/>
          <w:sz w:val="24"/>
          <w:szCs w:val="24"/>
        </w:rPr>
      </w:pPr>
      <w:r w:rsidRPr="00BD2231">
        <w:rPr>
          <w:i/>
          <w:sz w:val="24"/>
          <w:szCs w:val="24"/>
        </w:rPr>
        <w:t>Nascent House</w:t>
      </w:r>
    </w:p>
    <w:p w14:paraId="50ED9F08" w14:textId="77777777" w:rsidR="00F2650A" w:rsidRDefault="00F2650A" w:rsidP="00F2650A">
      <w:pPr>
        <w:pStyle w:val="NormalWeb"/>
        <w:jc w:val="both"/>
      </w:pPr>
      <w:r w:rsidRPr="00717223">
        <w:t>Nascent House is a nine</w:t>
      </w:r>
      <w:r>
        <w:t>-</w:t>
      </w:r>
      <w:r w:rsidRPr="00717223">
        <w:t xml:space="preserve">bed rehabilitation unit offering a program of recovery of up to six months </w:t>
      </w:r>
      <w:r>
        <w:t>for</w:t>
      </w:r>
      <w:r w:rsidRPr="00717223">
        <w:t xml:space="preserve"> </w:t>
      </w:r>
      <w:r>
        <w:t xml:space="preserve">persons </w:t>
      </w:r>
      <w:r w:rsidRPr="00717223">
        <w:t>recovering from alcohol or drug misuse. At the time of the CQC inspection on May 7, 2014, there were two people living at the facility</w:t>
      </w:r>
      <w:r>
        <w:t xml:space="preserve">. Although Nascent has an appealing website with attractive pictures, CQC auditors were critical of the management of the program saying </w:t>
      </w:r>
    </w:p>
    <w:p w14:paraId="50ED9F09" w14:textId="77777777" w:rsidR="00F2650A" w:rsidRPr="00F2650A" w:rsidRDefault="00F2650A" w:rsidP="00F2650A">
      <w:pPr>
        <w:pStyle w:val="NoSpacing"/>
        <w:ind w:left="720" w:right="720"/>
        <w:rPr>
          <w:sz w:val="24"/>
          <w:szCs w:val="24"/>
        </w:rPr>
      </w:pPr>
      <w:r w:rsidRPr="00F2650A">
        <w:rPr>
          <w:sz w:val="24"/>
          <w:szCs w:val="24"/>
        </w:rPr>
        <w:t xml:space="preserve">“The manager had been absent from the home for a month. Senior managers were unable to explain or evidence what management was in place in the home. There </w:t>
      </w:r>
      <w:r w:rsidRPr="00F2650A">
        <w:rPr>
          <w:sz w:val="24"/>
          <w:szCs w:val="24"/>
        </w:rPr>
        <w:lastRenderedPageBreak/>
        <w:t>were no senior staff in the home and none of the care staff had access to the guidance of a senior carer or manager.”</w:t>
      </w:r>
      <w:r w:rsidRPr="00F2650A">
        <w:rPr>
          <w:rStyle w:val="FootnoteReference"/>
          <w:sz w:val="24"/>
          <w:szCs w:val="24"/>
        </w:rPr>
        <w:footnoteReference w:id="42"/>
      </w:r>
    </w:p>
    <w:p w14:paraId="50ED9F0A" w14:textId="77777777" w:rsidR="00F2650A" w:rsidRDefault="00F2650A" w:rsidP="00F2650A">
      <w:pPr>
        <w:pStyle w:val="NoSpacing"/>
        <w:rPr>
          <w:i/>
        </w:rPr>
      </w:pPr>
    </w:p>
    <w:p w14:paraId="50ED9F0B" w14:textId="77777777" w:rsidR="000C3FE7" w:rsidRDefault="000C3FE7" w:rsidP="000C3FE7">
      <w:pPr>
        <w:pStyle w:val="NormalWeb"/>
        <w:spacing w:line="312" w:lineRule="atLeast"/>
        <w:jc w:val="both"/>
      </w:pPr>
      <w:r w:rsidRPr="00D72AEE">
        <w:rPr>
          <w:i/>
        </w:rPr>
        <w:t>Priory</w:t>
      </w:r>
      <w:r w:rsidRPr="002C6112">
        <w:rPr>
          <w:i/>
        </w:rPr>
        <w:t xml:space="preserve"> Hospital</w:t>
      </w:r>
      <w:r w:rsidRPr="00D72AEE">
        <w:t xml:space="preserve"> in Woking</w:t>
      </w:r>
    </w:p>
    <w:p w14:paraId="50ED9F0C" w14:textId="13A404EF" w:rsidR="000C3FE7" w:rsidRPr="00BD2231" w:rsidRDefault="000C3FE7" w:rsidP="00296164">
      <w:pPr>
        <w:pStyle w:val="NoSpacing"/>
        <w:jc w:val="both"/>
        <w:rPr>
          <w:sz w:val="24"/>
          <w:szCs w:val="24"/>
        </w:rPr>
      </w:pPr>
      <w:r w:rsidRPr="00BD2231">
        <w:rPr>
          <w:sz w:val="24"/>
          <w:szCs w:val="24"/>
        </w:rPr>
        <w:t xml:space="preserve">The </w:t>
      </w:r>
      <w:r w:rsidRPr="00BD2231">
        <w:rPr>
          <w:i/>
          <w:sz w:val="24"/>
          <w:szCs w:val="24"/>
        </w:rPr>
        <w:t>Priory Hospital</w:t>
      </w:r>
      <w:r w:rsidRPr="00BD2231">
        <w:rPr>
          <w:sz w:val="24"/>
          <w:szCs w:val="24"/>
        </w:rPr>
        <w:t xml:space="preserve"> in Woking is a member of the Priory Group of behavioral health programs. Like other </w:t>
      </w:r>
      <w:r w:rsidRPr="00BD2231">
        <w:rPr>
          <w:i/>
          <w:sz w:val="24"/>
          <w:szCs w:val="24"/>
        </w:rPr>
        <w:t>Priory</w:t>
      </w:r>
      <w:r w:rsidRPr="00BD2231">
        <w:rPr>
          <w:sz w:val="24"/>
          <w:szCs w:val="24"/>
        </w:rPr>
        <w:t xml:space="preserve"> Hospitals, it offers a broad range of services directed at any type of addiction or dependency</w:t>
      </w:r>
      <w:r w:rsidR="00C23FE2" w:rsidRPr="00BD2231">
        <w:rPr>
          <w:sz w:val="24"/>
          <w:szCs w:val="24"/>
        </w:rPr>
        <w:t xml:space="preserve">. </w:t>
      </w:r>
      <w:r w:rsidRPr="00BD2231">
        <w:rPr>
          <w:sz w:val="24"/>
          <w:szCs w:val="24"/>
        </w:rPr>
        <w:t xml:space="preserve">The website for the program in Woking stresses the “tranquil” country location of the large estate. It is difficult to identify statistics on the </w:t>
      </w:r>
      <w:r w:rsidRPr="00BD2231">
        <w:rPr>
          <w:i/>
          <w:sz w:val="24"/>
          <w:szCs w:val="24"/>
        </w:rPr>
        <w:t>Priory</w:t>
      </w:r>
      <w:r w:rsidRPr="00BD2231">
        <w:rPr>
          <w:sz w:val="24"/>
          <w:szCs w:val="24"/>
        </w:rPr>
        <w:t xml:space="preserve"> Hospital programs. A search of the Hospital Estates and Facilities Statistics records of PHE did not show data for the Priory group. The Priory Hospital in Woking does not provide data to </w:t>
      </w:r>
      <w:r w:rsidR="000E0BB4" w:rsidRPr="00BD2231">
        <w:rPr>
          <w:sz w:val="24"/>
          <w:szCs w:val="24"/>
        </w:rPr>
        <w:t>NDTMS,</w:t>
      </w:r>
      <w:r w:rsidRPr="00BD2231">
        <w:rPr>
          <w:sz w:val="24"/>
          <w:szCs w:val="24"/>
        </w:rPr>
        <w:t xml:space="preserve"> so no treatment statistics are reported</w:t>
      </w:r>
      <w:r w:rsidR="00B6396B" w:rsidRPr="00BD2231">
        <w:rPr>
          <w:sz w:val="24"/>
          <w:szCs w:val="24"/>
        </w:rPr>
        <w:t xml:space="preserve">. In general, the 2012 residential rehabilitation report stated </w:t>
      </w:r>
      <w:r w:rsidR="00BD3F06" w:rsidRPr="00BD2231">
        <w:rPr>
          <w:sz w:val="24"/>
          <w:szCs w:val="24"/>
        </w:rPr>
        <w:t>that “</w:t>
      </w:r>
      <w:r w:rsidR="00B6396B" w:rsidRPr="00BD2231">
        <w:rPr>
          <w:sz w:val="24"/>
          <w:szCs w:val="24"/>
        </w:rPr>
        <w:t xml:space="preserve">Not all residential rehabs submit data to NDTMS. For example, one of the </w:t>
      </w:r>
      <w:r w:rsidR="000E0BB4" w:rsidRPr="00BD2231">
        <w:rPr>
          <w:sz w:val="24"/>
          <w:szCs w:val="24"/>
        </w:rPr>
        <w:t>best-known</w:t>
      </w:r>
      <w:r w:rsidR="00B6396B" w:rsidRPr="00BD2231">
        <w:rPr>
          <w:sz w:val="24"/>
          <w:szCs w:val="24"/>
        </w:rPr>
        <w:t xml:space="preserve"> rehabs, The Priory Group, takes private clients but is not commissioned by any local partnership.“ </w:t>
      </w:r>
      <w:r w:rsidR="00B6396B" w:rsidRPr="00BD2231">
        <w:rPr>
          <w:rStyle w:val="FootnoteReference"/>
          <w:sz w:val="24"/>
          <w:szCs w:val="24"/>
        </w:rPr>
        <w:footnoteReference w:id="43"/>
      </w:r>
    </w:p>
    <w:p w14:paraId="50ED9F0D" w14:textId="77777777" w:rsidR="00BD2231" w:rsidRPr="00BD2231" w:rsidRDefault="00BD2231" w:rsidP="00296164">
      <w:pPr>
        <w:pStyle w:val="NoSpacing"/>
        <w:jc w:val="both"/>
        <w:rPr>
          <w:i/>
          <w:sz w:val="24"/>
          <w:szCs w:val="24"/>
        </w:rPr>
      </w:pPr>
    </w:p>
    <w:p w14:paraId="50ED9F0E" w14:textId="77777777" w:rsidR="00BD2231" w:rsidRDefault="00BD2231" w:rsidP="00BD2231">
      <w:pPr>
        <w:pStyle w:val="NoSpacing"/>
        <w:rPr>
          <w:i/>
          <w:sz w:val="24"/>
          <w:szCs w:val="24"/>
        </w:rPr>
      </w:pPr>
    </w:p>
    <w:p w14:paraId="50ED9F0F" w14:textId="77777777" w:rsidR="000C3FE7" w:rsidRPr="00BD2231" w:rsidRDefault="000C3FE7" w:rsidP="00BD2231">
      <w:pPr>
        <w:pStyle w:val="NoSpacing"/>
        <w:rPr>
          <w:i/>
          <w:sz w:val="24"/>
          <w:szCs w:val="24"/>
        </w:rPr>
      </w:pPr>
      <w:r w:rsidRPr="00BD2231">
        <w:rPr>
          <w:i/>
          <w:sz w:val="24"/>
          <w:szCs w:val="24"/>
        </w:rPr>
        <w:t>Yeldall Manor</w:t>
      </w:r>
    </w:p>
    <w:p w14:paraId="50ED9F10" w14:textId="77777777" w:rsidR="00BD2231" w:rsidRDefault="00BD2231" w:rsidP="0094281E">
      <w:pPr>
        <w:pStyle w:val="NoSpacing"/>
      </w:pPr>
    </w:p>
    <w:p w14:paraId="50ED9F11" w14:textId="2E956D70" w:rsidR="000C3FE7" w:rsidRDefault="000C3FE7" w:rsidP="003E6FA9">
      <w:pPr>
        <w:spacing w:after="150"/>
        <w:rPr>
          <w:szCs w:val="24"/>
        </w:rPr>
      </w:pPr>
      <w:r>
        <w:rPr>
          <w:rFonts w:eastAsia="Times New Roman"/>
          <w:szCs w:val="24"/>
        </w:rPr>
        <w:t xml:space="preserve">Located on </w:t>
      </w:r>
      <w:r w:rsidRPr="00717223">
        <w:rPr>
          <w:rFonts w:eastAsia="Times New Roman"/>
          <w:szCs w:val="24"/>
        </w:rPr>
        <w:t>38-acres of Berkshire countryside</w:t>
      </w:r>
      <w:r>
        <w:rPr>
          <w:rFonts w:eastAsia="Times New Roman"/>
          <w:szCs w:val="24"/>
        </w:rPr>
        <w:t>,</w:t>
      </w:r>
      <w:r w:rsidRPr="00717223">
        <w:rPr>
          <w:rFonts w:eastAsia="Times New Roman"/>
          <w:szCs w:val="24"/>
        </w:rPr>
        <w:t xml:space="preserve"> </w:t>
      </w:r>
      <w:r w:rsidRPr="00717223">
        <w:rPr>
          <w:rFonts w:eastAsia="Times New Roman"/>
          <w:i/>
          <w:szCs w:val="24"/>
        </w:rPr>
        <w:t>Yeldall Manor</w:t>
      </w:r>
      <w:r w:rsidRPr="00717223">
        <w:rPr>
          <w:rFonts w:eastAsia="Times New Roman"/>
          <w:szCs w:val="24"/>
        </w:rPr>
        <w:t xml:space="preserve"> operates a </w:t>
      </w:r>
      <w:r w:rsidRPr="00717223">
        <w:rPr>
          <w:szCs w:val="24"/>
        </w:rPr>
        <w:t>male</w:t>
      </w:r>
      <w:r>
        <w:rPr>
          <w:szCs w:val="24"/>
        </w:rPr>
        <w:t>-</w:t>
      </w:r>
      <w:r w:rsidRPr="00717223">
        <w:rPr>
          <w:szCs w:val="24"/>
        </w:rPr>
        <w:t>only medically managed detox</w:t>
      </w:r>
      <w:r>
        <w:rPr>
          <w:szCs w:val="24"/>
        </w:rPr>
        <w:t>ification</w:t>
      </w:r>
      <w:r w:rsidRPr="00717223">
        <w:rPr>
          <w:szCs w:val="24"/>
        </w:rPr>
        <w:t xml:space="preserve"> program at its </w:t>
      </w:r>
      <w:r w:rsidRPr="002C6112">
        <w:rPr>
          <w:i/>
          <w:szCs w:val="24"/>
        </w:rPr>
        <w:t>Manor</w:t>
      </w:r>
      <w:r>
        <w:rPr>
          <w:szCs w:val="24"/>
        </w:rPr>
        <w:t xml:space="preserve"> </w:t>
      </w:r>
      <w:r>
        <w:rPr>
          <w:rFonts w:eastAsia="Times New Roman"/>
          <w:szCs w:val="24"/>
        </w:rPr>
        <w:t xml:space="preserve">and a </w:t>
      </w:r>
      <w:r w:rsidRPr="00717223">
        <w:rPr>
          <w:szCs w:val="24"/>
        </w:rPr>
        <w:t>12 – 24 week</w:t>
      </w:r>
      <w:r>
        <w:rPr>
          <w:rFonts w:eastAsia="Times New Roman"/>
          <w:szCs w:val="24"/>
        </w:rPr>
        <w:t xml:space="preserve"> residential post-detoxification program is offered in its </w:t>
      </w:r>
      <w:r w:rsidRPr="002C6112">
        <w:rPr>
          <w:rFonts w:eastAsia="Times New Roman"/>
          <w:i/>
          <w:szCs w:val="24"/>
        </w:rPr>
        <w:t>Lodge</w:t>
      </w:r>
      <w:r w:rsidR="00C23FE2">
        <w:rPr>
          <w:rFonts w:eastAsia="Times New Roman"/>
          <w:szCs w:val="24"/>
        </w:rPr>
        <w:t xml:space="preserve">. </w:t>
      </w:r>
      <w:r>
        <w:rPr>
          <w:rFonts w:eastAsia="Times New Roman"/>
          <w:szCs w:val="24"/>
        </w:rPr>
        <w:t xml:space="preserve">The </w:t>
      </w:r>
      <w:r w:rsidRPr="002C6112">
        <w:rPr>
          <w:rFonts w:eastAsia="Times New Roman"/>
          <w:i/>
          <w:szCs w:val="24"/>
        </w:rPr>
        <w:t>Manor</w:t>
      </w:r>
      <w:r>
        <w:rPr>
          <w:rFonts w:eastAsia="Times New Roman"/>
          <w:szCs w:val="24"/>
        </w:rPr>
        <w:t xml:space="preserve"> has a capacity of 24 and the </w:t>
      </w:r>
      <w:r w:rsidRPr="002C6112">
        <w:rPr>
          <w:rFonts w:eastAsia="Times New Roman"/>
          <w:i/>
          <w:szCs w:val="24"/>
        </w:rPr>
        <w:t>Lodge</w:t>
      </w:r>
      <w:r>
        <w:rPr>
          <w:rFonts w:eastAsia="Times New Roman"/>
          <w:szCs w:val="24"/>
        </w:rPr>
        <w:t xml:space="preserve"> has a capacity of nine. The program claims </w:t>
      </w:r>
      <w:r w:rsidR="00BD3F06">
        <w:rPr>
          <w:rFonts w:eastAsia="Times New Roman"/>
          <w:szCs w:val="24"/>
        </w:rPr>
        <w:t>an</w:t>
      </w:r>
      <w:r>
        <w:rPr>
          <w:rFonts w:eastAsia="Times New Roman"/>
          <w:szCs w:val="24"/>
        </w:rPr>
        <w:t xml:space="preserve"> 82% detoxification success rate.</w:t>
      </w:r>
      <w:r>
        <w:rPr>
          <w:rStyle w:val="FootnoteReference"/>
          <w:rFonts w:eastAsia="Times New Roman"/>
          <w:szCs w:val="24"/>
        </w:rPr>
        <w:footnoteReference w:id="44"/>
      </w:r>
      <w:r>
        <w:rPr>
          <w:rFonts w:eastAsia="Times New Roman"/>
          <w:szCs w:val="24"/>
        </w:rPr>
        <w:t xml:space="preserve">  </w:t>
      </w:r>
      <w:r w:rsidRPr="002C6112">
        <w:rPr>
          <w:i/>
          <w:szCs w:val="24"/>
        </w:rPr>
        <w:t>Yeldall Manor</w:t>
      </w:r>
      <w:r>
        <w:rPr>
          <w:szCs w:val="24"/>
        </w:rPr>
        <w:t xml:space="preserve"> is a</w:t>
      </w:r>
      <w:r w:rsidRPr="00717223">
        <w:rPr>
          <w:szCs w:val="24"/>
        </w:rPr>
        <w:t xml:space="preserve"> member of the Evangelical Alliance</w:t>
      </w:r>
      <w:r>
        <w:rPr>
          <w:szCs w:val="24"/>
        </w:rPr>
        <w:t xml:space="preserve"> and residents are required to attend prayer service.</w:t>
      </w:r>
      <w:r>
        <w:rPr>
          <w:rStyle w:val="FootnoteReference"/>
          <w:szCs w:val="24"/>
        </w:rPr>
        <w:footnoteReference w:id="45"/>
      </w:r>
      <w:r>
        <w:rPr>
          <w:szCs w:val="24"/>
        </w:rPr>
        <w:t xml:space="preserve"> In 2014, it had an income of £736,000 and a staff of 17. </w:t>
      </w:r>
    </w:p>
    <w:p w14:paraId="50ED9F12" w14:textId="77777777" w:rsidR="000C3FE7" w:rsidRPr="00717223" w:rsidRDefault="000C3FE7" w:rsidP="003E6FA9">
      <w:pPr>
        <w:spacing w:after="150"/>
        <w:rPr>
          <w:szCs w:val="24"/>
        </w:rPr>
      </w:pPr>
      <w:r>
        <w:rPr>
          <w:szCs w:val="24"/>
        </w:rPr>
        <w:t xml:space="preserve">In 2013, </w:t>
      </w:r>
      <w:r w:rsidRPr="00C35477">
        <w:rPr>
          <w:i/>
          <w:szCs w:val="24"/>
        </w:rPr>
        <w:t>Yeldall Manor</w:t>
      </w:r>
      <w:r>
        <w:rPr>
          <w:szCs w:val="24"/>
        </w:rPr>
        <w:t xml:space="preserve"> had an occupancy of 12.78 versus a budgeted 15.0, approximately 33% completed the program</w:t>
      </w:r>
      <w:r w:rsidR="00BD3F06">
        <w:rPr>
          <w:szCs w:val="24"/>
        </w:rPr>
        <w:t>,</w:t>
      </w:r>
      <w:r>
        <w:rPr>
          <w:szCs w:val="24"/>
        </w:rPr>
        <w:t xml:space="preserve"> and its 12-week retention rate was 53%. In 2014, it had an average occupancy of 13.57 versus a budgeted 15.0, 39% completed the program</w:t>
      </w:r>
      <w:r w:rsidR="00BD3F06">
        <w:rPr>
          <w:szCs w:val="24"/>
        </w:rPr>
        <w:t>,</w:t>
      </w:r>
      <w:r>
        <w:rPr>
          <w:szCs w:val="24"/>
        </w:rPr>
        <w:t xml:space="preserve"> and its 12-week retention rate was 56%.</w:t>
      </w:r>
    </w:p>
    <w:p w14:paraId="50ED9F13" w14:textId="5D9A0A5D" w:rsidR="00561B8D" w:rsidRDefault="00561B8D" w:rsidP="00FA00A0">
      <w:pPr>
        <w:autoSpaceDE w:val="0"/>
        <w:autoSpaceDN w:val="0"/>
        <w:adjustRightInd w:val="0"/>
        <w:jc w:val="center"/>
        <w:rPr>
          <w:b/>
          <w:szCs w:val="24"/>
        </w:rPr>
      </w:pPr>
    </w:p>
    <w:p w14:paraId="798C8C5D" w14:textId="1FF1D249" w:rsidR="00282A9E" w:rsidRDefault="00282A9E" w:rsidP="00FA00A0">
      <w:pPr>
        <w:autoSpaceDE w:val="0"/>
        <w:autoSpaceDN w:val="0"/>
        <w:adjustRightInd w:val="0"/>
        <w:jc w:val="center"/>
        <w:rPr>
          <w:b/>
          <w:szCs w:val="24"/>
        </w:rPr>
      </w:pPr>
    </w:p>
    <w:p w14:paraId="1B1CEFCC" w14:textId="40281E34" w:rsidR="00282A9E" w:rsidRDefault="00282A9E" w:rsidP="00FA00A0">
      <w:pPr>
        <w:autoSpaceDE w:val="0"/>
        <w:autoSpaceDN w:val="0"/>
        <w:adjustRightInd w:val="0"/>
        <w:jc w:val="center"/>
        <w:rPr>
          <w:b/>
          <w:szCs w:val="24"/>
        </w:rPr>
      </w:pPr>
    </w:p>
    <w:p w14:paraId="5E1B9A77" w14:textId="64019E72" w:rsidR="00282A9E" w:rsidRDefault="00282A9E" w:rsidP="00FA00A0">
      <w:pPr>
        <w:autoSpaceDE w:val="0"/>
        <w:autoSpaceDN w:val="0"/>
        <w:adjustRightInd w:val="0"/>
        <w:jc w:val="center"/>
        <w:rPr>
          <w:b/>
          <w:szCs w:val="24"/>
        </w:rPr>
      </w:pPr>
    </w:p>
    <w:p w14:paraId="2D2865BD" w14:textId="01D3D3D6" w:rsidR="00282A9E" w:rsidRDefault="00282A9E" w:rsidP="00FA00A0">
      <w:pPr>
        <w:autoSpaceDE w:val="0"/>
        <w:autoSpaceDN w:val="0"/>
        <w:adjustRightInd w:val="0"/>
        <w:jc w:val="center"/>
        <w:rPr>
          <w:b/>
          <w:szCs w:val="24"/>
        </w:rPr>
      </w:pPr>
    </w:p>
    <w:p w14:paraId="367279DB" w14:textId="60B99A7B" w:rsidR="00282A9E" w:rsidRDefault="00282A9E" w:rsidP="00FA00A0">
      <w:pPr>
        <w:autoSpaceDE w:val="0"/>
        <w:autoSpaceDN w:val="0"/>
        <w:adjustRightInd w:val="0"/>
        <w:jc w:val="center"/>
        <w:rPr>
          <w:b/>
          <w:szCs w:val="24"/>
        </w:rPr>
      </w:pPr>
    </w:p>
    <w:p w14:paraId="4B683BF2" w14:textId="78D095E4" w:rsidR="00282A9E" w:rsidRDefault="00282A9E" w:rsidP="00FA00A0">
      <w:pPr>
        <w:autoSpaceDE w:val="0"/>
        <w:autoSpaceDN w:val="0"/>
        <w:adjustRightInd w:val="0"/>
        <w:jc w:val="center"/>
        <w:rPr>
          <w:b/>
          <w:szCs w:val="24"/>
        </w:rPr>
      </w:pPr>
    </w:p>
    <w:p w14:paraId="75134A01" w14:textId="000B0413" w:rsidR="00282A9E" w:rsidRDefault="00282A9E" w:rsidP="00FA00A0">
      <w:pPr>
        <w:autoSpaceDE w:val="0"/>
        <w:autoSpaceDN w:val="0"/>
        <w:adjustRightInd w:val="0"/>
        <w:jc w:val="center"/>
        <w:rPr>
          <w:b/>
          <w:szCs w:val="24"/>
        </w:rPr>
      </w:pPr>
    </w:p>
    <w:p w14:paraId="41A7FC2F" w14:textId="77777777" w:rsidR="00282A9E" w:rsidRDefault="00282A9E" w:rsidP="00FA00A0">
      <w:pPr>
        <w:autoSpaceDE w:val="0"/>
        <w:autoSpaceDN w:val="0"/>
        <w:adjustRightInd w:val="0"/>
        <w:jc w:val="center"/>
        <w:rPr>
          <w:b/>
          <w:szCs w:val="24"/>
        </w:rPr>
      </w:pPr>
    </w:p>
    <w:p w14:paraId="50ED9F14" w14:textId="77777777" w:rsidR="00FA00A0" w:rsidRDefault="00FA00A0" w:rsidP="00FA00A0">
      <w:pPr>
        <w:autoSpaceDE w:val="0"/>
        <w:autoSpaceDN w:val="0"/>
        <w:adjustRightInd w:val="0"/>
        <w:jc w:val="center"/>
        <w:rPr>
          <w:b/>
          <w:szCs w:val="24"/>
        </w:rPr>
      </w:pPr>
      <w:r>
        <w:rPr>
          <w:b/>
          <w:szCs w:val="24"/>
        </w:rPr>
        <w:lastRenderedPageBreak/>
        <w:t>Birmingham</w:t>
      </w:r>
    </w:p>
    <w:p w14:paraId="50ED9F15" w14:textId="77777777" w:rsidR="00FA00A0" w:rsidRPr="001C2553" w:rsidRDefault="00FA00A0" w:rsidP="00FA00A0">
      <w:pPr>
        <w:autoSpaceDE w:val="0"/>
        <w:autoSpaceDN w:val="0"/>
        <w:adjustRightInd w:val="0"/>
        <w:jc w:val="left"/>
        <w:rPr>
          <w:b/>
          <w:szCs w:val="24"/>
        </w:rPr>
      </w:pPr>
    </w:p>
    <w:p w14:paraId="50ED9F16" w14:textId="77777777" w:rsidR="00FA00A0" w:rsidRDefault="00FA00A0" w:rsidP="00296164">
      <w:r w:rsidRPr="003D0DFC">
        <w:t>Birmingham’s 2013-2014 Drugs &amp; Alcohol Needs Assessment contains numerous maps and tables showing drug and alcohol use and statistics. As with other needs assessments reviewed, the assessment does not actually identify how many of what kind of service</w:t>
      </w:r>
      <w:r w:rsidR="003A2D0F">
        <w:t>s</w:t>
      </w:r>
      <w:r w:rsidRPr="003D0DFC">
        <w:t xml:space="preserve"> </w:t>
      </w:r>
      <w:r w:rsidR="003A2D0F">
        <w:t>are</w:t>
      </w:r>
      <w:r w:rsidRPr="003D0DFC">
        <w:t xml:space="preserve"> needed and where </w:t>
      </w:r>
      <w:r w:rsidR="003A2D0F">
        <w:t>are</w:t>
      </w:r>
      <w:r w:rsidRPr="003D0DFC">
        <w:t xml:space="preserve"> the service needed.</w:t>
      </w:r>
      <w:r>
        <w:t xml:space="preserve"> However, the report lays out basic contextual information well:</w:t>
      </w:r>
    </w:p>
    <w:p w14:paraId="50ED9F17" w14:textId="77777777" w:rsidR="00FA00A0" w:rsidRDefault="00FA00A0" w:rsidP="00296164"/>
    <w:p w14:paraId="50ED9F18" w14:textId="77777777" w:rsidR="00FA00A0" w:rsidRPr="00925B1A" w:rsidRDefault="00FA00A0" w:rsidP="00296164">
      <w:pPr>
        <w:pStyle w:val="ListParagraph"/>
        <w:numPr>
          <w:ilvl w:val="0"/>
          <w:numId w:val="12"/>
        </w:numPr>
        <w:rPr>
          <w:szCs w:val="24"/>
        </w:rPr>
      </w:pPr>
      <w:r>
        <w:t xml:space="preserve">Alcohol is a </w:t>
      </w:r>
      <w:r w:rsidR="00526E17">
        <w:t>widespread</w:t>
      </w:r>
      <w:r>
        <w:t xml:space="preserve"> problem and there are significant gaps between how many persons need alcohol misuse treatment and how many receive it.</w:t>
      </w:r>
      <w:r w:rsidRPr="00925B1A">
        <w:rPr>
          <w:szCs w:val="24"/>
        </w:rPr>
        <w:t xml:space="preserve"> Only 12% of dependent drinkers are in treatment</w:t>
      </w:r>
      <w:r>
        <w:rPr>
          <w:szCs w:val="24"/>
        </w:rPr>
        <w:t>;</w:t>
      </w:r>
    </w:p>
    <w:p w14:paraId="50ED9F19" w14:textId="77777777" w:rsidR="00FA00A0" w:rsidRDefault="00FA00A0" w:rsidP="00296164"/>
    <w:p w14:paraId="50ED9F1A" w14:textId="77777777" w:rsidR="00FA00A0" w:rsidRPr="00472587" w:rsidRDefault="00FA00A0" w:rsidP="00296164">
      <w:pPr>
        <w:pStyle w:val="Default"/>
        <w:numPr>
          <w:ilvl w:val="0"/>
          <w:numId w:val="12"/>
        </w:numPr>
        <w:jc w:val="both"/>
        <w:rPr>
          <w:rFonts w:ascii="Times New Roman" w:hAnsi="Times New Roman" w:cs="Times New Roman"/>
        </w:rPr>
      </w:pPr>
      <w:r w:rsidRPr="00925B1A">
        <w:rPr>
          <w:rFonts w:ascii="Times New Roman" w:hAnsi="Times New Roman" w:cs="Times New Roman"/>
        </w:rPr>
        <w:t>Opiate treatment success rates are low</w:t>
      </w:r>
      <w:r>
        <w:rPr>
          <w:rFonts w:ascii="Times New Roman" w:hAnsi="Times New Roman" w:cs="Times New Roman"/>
        </w:rPr>
        <w:t>.</w:t>
      </w:r>
      <w:r w:rsidRPr="00925B1A">
        <w:rPr>
          <w:rFonts w:ascii="Times New Roman" w:hAnsi="Times New Roman" w:cs="Times New Roman"/>
        </w:rPr>
        <w:t xml:space="preserve"> </w:t>
      </w:r>
      <w:r w:rsidRPr="00472587">
        <w:rPr>
          <w:rFonts w:ascii="Times New Roman" w:hAnsi="Times New Roman" w:cs="Times New Roman"/>
        </w:rPr>
        <w:t>On average 8% of opiates clients and 43% of non-opiates clients complete their treatment</w:t>
      </w:r>
      <w:r>
        <w:rPr>
          <w:rFonts w:ascii="Times New Roman" w:hAnsi="Times New Roman" w:cs="Times New Roman"/>
        </w:rPr>
        <w:t>;</w:t>
      </w:r>
      <w:r w:rsidRPr="00472587">
        <w:rPr>
          <w:rFonts w:ascii="Times New Roman" w:hAnsi="Times New Roman" w:cs="Times New Roman"/>
        </w:rPr>
        <w:t xml:space="preserve"> </w:t>
      </w:r>
    </w:p>
    <w:p w14:paraId="50ED9F1B" w14:textId="77777777" w:rsidR="00FA00A0" w:rsidRPr="00925B1A" w:rsidRDefault="00FA00A0" w:rsidP="00296164"/>
    <w:p w14:paraId="50ED9F1C" w14:textId="77777777" w:rsidR="00FA00A0" w:rsidRPr="00925B1A" w:rsidRDefault="00FA00A0" w:rsidP="00296164">
      <w:pPr>
        <w:pStyle w:val="ListParagraph"/>
        <w:numPr>
          <w:ilvl w:val="0"/>
          <w:numId w:val="12"/>
        </w:numPr>
        <w:rPr>
          <w:szCs w:val="24"/>
        </w:rPr>
      </w:pPr>
      <w:r w:rsidRPr="00925B1A">
        <w:rPr>
          <w:szCs w:val="24"/>
        </w:rPr>
        <w:t xml:space="preserve">Treatment services across Birmingham are commissioned to support mainly heroin and crack addicts yet non-Opiate and Crack Users (OCU) clients are increasing – particularly alcohol clients. </w:t>
      </w:r>
      <w:r>
        <w:rPr>
          <w:szCs w:val="24"/>
        </w:rPr>
        <w:t>T</w:t>
      </w:r>
      <w:r w:rsidRPr="00925B1A">
        <w:rPr>
          <w:szCs w:val="24"/>
        </w:rPr>
        <w:t>here were an estimated 3,381 OCU users who had not engaged in treatment in Birmingham since 2011</w:t>
      </w:r>
      <w:r>
        <w:rPr>
          <w:szCs w:val="24"/>
        </w:rPr>
        <w:t>;</w:t>
      </w:r>
    </w:p>
    <w:p w14:paraId="50ED9F1D" w14:textId="7F680601" w:rsidR="00FA00A0" w:rsidRPr="00925B1A" w:rsidRDefault="00FA00A0" w:rsidP="00296164">
      <w:pPr>
        <w:pStyle w:val="ListParagraph"/>
        <w:numPr>
          <w:ilvl w:val="0"/>
          <w:numId w:val="12"/>
        </w:numPr>
        <w:autoSpaceDE w:val="0"/>
        <w:autoSpaceDN w:val="0"/>
        <w:adjustRightInd w:val="0"/>
        <w:rPr>
          <w:color w:val="000000"/>
          <w:szCs w:val="24"/>
        </w:rPr>
      </w:pPr>
      <w:r w:rsidRPr="00925B1A">
        <w:rPr>
          <w:color w:val="000000"/>
          <w:szCs w:val="24"/>
        </w:rPr>
        <w:t xml:space="preserve">Most treatment agencies have clients from more than 20 different wards in Birmingham, implying that large numbers of clients are travelling outside not only their ward but also their constituency area </w:t>
      </w:r>
      <w:r w:rsidR="003D6881" w:rsidRPr="00925B1A">
        <w:rPr>
          <w:color w:val="000000"/>
          <w:szCs w:val="24"/>
        </w:rPr>
        <w:t>to</w:t>
      </w:r>
      <w:r w:rsidRPr="00925B1A">
        <w:rPr>
          <w:color w:val="000000"/>
          <w:szCs w:val="24"/>
        </w:rPr>
        <w:t xml:space="preserve"> obtain drug treatment</w:t>
      </w:r>
      <w:r>
        <w:rPr>
          <w:color w:val="000000"/>
          <w:szCs w:val="24"/>
        </w:rPr>
        <w:t>;</w:t>
      </w:r>
      <w:r w:rsidRPr="00925B1A">
        <w:rPr>
          <w:color w:val="000000"/>
          <w:szCs w:val="24"/>
        </w:rPr>
        <w:t xml:space="preserve"> </w:t>
      </w:r>
    </w:p>
    <w:p w14:paraId="50ED9F1E" w14:textId="77777777" w:rsidR="00FA00A0" w:rsidRPr="00925B1A" w:rsidRDefault="00FA00A0" w:rsidP="00296164">
      <w:pPr>
        <w:rPr>
          <w:szCs w:val="24"/>
        </w:rPr>
      </w:pPr>
    </w:p>
    <w:p w14:paraId="50ED9F1F" w14:textId="77777777" w:rsidR="00FA00A0" w:rsidRDefault="00FA00A0" w:rsidP="00296164">
      <w:pPr>
        <w:pStyle w:val="ListParagraph"/>
        <w:numPr>
          <w:ilvl w:val="0"/>
          <w:numId w:val="12"/>
        </w:numPr>
        <w:autoSpaceDE w:val="0"/>
        <w:autoSpaceDN w:val="0"/>
        <w:adjustRightInd w:val="0"/>
        <w:rPr>
          <w:color w:val="000000"/>
          <w:szCs w:val="24"/>
        </w:rPr>
      </w:pPr>
      <w:r w:rsidRPr="00925B1A">
        <w:rPr>
          <w:color w:val="000000"/>
          <w:szCs w:val="24"/>
        </w:rPr>
        <w:t>The population of Birmingham is projected to increase by 150,000 over the next fifteen years. Future strategies need to take this into consideration</w:t>
      </w:r>
      <w:r>
        <w:rPr>
          <w:color w:val="000000"/>
          <w:szCs w:val="24"/>
        </w:rPr>
        <w:t>, and</w:t>
      </w:r>
    </w:p>
    <w:p w14:paraId="50ED9F20" w14:textId="77777777" w:rsidR="00FA00A0" w:rsidRPr="00925B1A" w:rsidRDefault="00FA00A0" w:rsidP="00296164">
      <w:pPr>
        <w:pStyle w:val="ListParagraph"/>
        <w:rPr>
          <w:color w:val="000000"/>
          <w:szCs w:val="24"/>
        </w:rPr>
      </w:pPr>
    </w:p>
    <w:p w14:paraId="50ED9F21" w14:textId="77777777" w:rsidR="00FA00A0" w:rsidRPr="00925B1A" w:rsidRDefault="00FA00A0" w:rsidP="00296164">
      <w:pPr>
        <w:pStyle w:val="ListParagraph"/>
        <w:numPr>
          <w:ilvl w:val="0"/>
          <w:numId w:val="12"/>
        </w:numPr>
        <w:rPr>
          <w:szCs w:val="24"/>
        </w:rPr>
      </w:pPr>
      <w:r w:rsidRPr="00925B1A">
        <w:rPr>
          <w:szCs w:val="24"/>
        </w:rPr>
        <w:t>Park House</w:t>
      </w:r>
      <w:r>
        <w:rPr>
          <w:szCs w:val="24"/>
        </w:rPr>
        <w:t>, a residential program,</w:t>
      </w:r>
      <w:r w:rsidRPr="00925B1A">
        <w:rPr>
          <w:szCs w:val="24"/>
        </w:rPr>
        <w:t xml:space="preserve"> opened in July 2010 and demand has outstripped capacity. There are </w:t>
      </w:r>
      <w:r w:rsidR="00526E17">
        <w:rPr>
          <w:szCs w:val="24"/>
        </w:rPr>
        <w:t xml:space="preserve">a </w:t>
      </w:r>
      <w:r w:rsidRPr="00925B1A">
        <w:rPr>
          <w:szCs w:val="24"/>
        </w:rPr>
        <w:t>f</w:t>
      </w:r>
      <w:r w:rsidR="00750C94">
        <w:rPr>
          <w:szCs w:val="24"/>
        </w:rPr>
        <w:t>ew</w:t>
      </w:r>
      <w:r w:rsidRPr="00925B1A">
        <w:rPr>
          <w:szCs w:val="24"/>
        </w:rPr>
        <w:t xml:space="preserve"> non</w:t>
      </w:r>
      <w:r>
        <w:rPr>
          <w:szCs w:val="24"/>
        </w:rPr>
        <w:t>-</w:t>
      </w:r>
      <w:r w:rsidRPr="00925B1A">
        <w:rPr>
          <w:szCs w:val="24"/>
        </w:rPr>
        <w:t>commissioned religious organisations across the City that can increase bed space capacity for in-patient services.</w:t>
      </w:r>
      <w:r>
        <w:rPr>
          <w:rStyle w:val="FootnoteReference"/>
          <w:szCs w:val="24"/>
        </w:rPr>
        <w:footnoteReference w:id="46"/>
      </w:r>
    </w:p>
    <w:p w14:paraId="50ED9F22" w14:textId="77777777" w:rsidR="00BB5B34" w:rsidRPr="00636FD1" w:rsidRDefault="00BB5B34" w:rsidP="00B23728">
      <w:pPr>
        <w:autoSpaceDE w:val="0"/>
        <w:autoSpaceDN w:val="0"/>
        <w:adjustRightInd w:val="0"/>
      </w:pPr>
    </w:p>
    <w:p w14:paraId="50ED9F23" w14:textId="77777777" w:rsidR="00B2183B" w:rsidRDefault="00B2183B" w:rsidP="00B23728">
      <w:pPr>
        <w:autoSpaceDE w:val="0"/>
        <w:autoSpaceDN w:val="0"/>
        <w:adjustRightInd w:val="0"/>
        <w:rPr>
          <w:highlight w:val="yellow"/>
        </w:rPr>
      </w:pPr>
    </w:p>
    <w:p w14:paraId="50ED9F24" w14:textId="33573D06" w:rsidR="00964EBA" w:rsidRDefault="00964EBA" w:rsidP="00B23728">
      <w:pPr>
        <w:autoSpaceDE w:val="0"/>
        <w:autoSpaceDN w:val="0"/>
        <w:adjustRightInd w:val="0"/>
        <w:rPr>
          <w:szCs w:val="24"/>
        </w:rPr>
      </w:pPr>
      <w:r w:rsidRPr="00621F00">
        <w:rPr>
          <w:b/>
        </w:rPr>
        <w:t xml:space="preserve">Figure </w:t>
      </w:r>
      <w:r w:rsidR="00621F00" w:rsidRPr="00621F00">
        <w:rPr>
          <w:b/>
        </w:rPr>
        <w:t>10</w:t>
      </w:r>
      <w:r w:rsidRPr="00964EBA">
        <w:t xml:space="preserve"> presents drug treatment data for Birmingham </w:t>
      </w:r>
      <w:r w:rsidRPr="00CF1CBA">
        <w:rPr>
          <w:szCs w:val="24"/>
        </w:rPr>
        <w:t>show</w:t>
      </w:r>
      <w:r>
        <w:rPr>
          <w:szCs w:val="24"/>
        </w:rPr>
        <w:t xml:space="preserve">ing </w:t>
      </w:r>
      <w:r w:rsidRPr="00CF1CBA">
        <w:rPr>
          <w:szCs w:val="24"/>
        </w:rPr>
        <w:t xml:space="preserve">that success rates of opiate treatment are in the single digits and success rates for non-opiate </w:t>
      </w:r>
      <w:r>
        <w:rPr>
          <w:szCs w:val="24"/>
        </w:rPr>
        <w:t>treatment range from 32% to 48% for the period 2008-2014. Waiting times for services are short</w:t>
      </w:r>
      <w:r w:rsidR="00D355CE">
        <w:rPr>
          <w:szCs w:val="24"/>
        </w:rPr>
        <w:t>,</w:t>
      </w:r>
      <w:r>
        <w:rPr>
          <w:szCs w:val="24"/>
        </w:rPr>
        <w:t xml:space="preserve"> less than three weeks, and</w:t>
      </w:r>
      <w:r w:rsidR="004B5A2D">
        <w:rPr>
          <w:szCs w:val="24"/>
        </w:rPr>
        <w:t>, depending on the year,</w:t>
      </w:r>
      <w:r>
        <w:rPr>
          <w:szCs w:val="24"/>
        </w:rPr>
        <w:t xml:space="preserve"> </w:t>
      </w:r>
      <w:r w:rsidR="003D6881">
        <w:rPr>
          <w:szCs w:val="24"/>
        </w:rPr>
        <w:t>63%</w:t>
      </w:r>
      <w:r>
        <w:rPr>
          <w:szCs w:val="24"/>
        </w:rPr>
        <w:t xml:space="preserve"> to 73% of estimated drug users receive some sort of service.</w:t>
      </w:r>
      <w:r w:rsidR="0023676B">
        <w:rPr>
          <w:szCs w:val="24"/>
        </w:rPr>
        <w:t xml:space="preserve"> </w:t>
      </w:r>
      <w:r w:rsidR="001F6047">
        <w:rPr>
          <w:szCs w:val="24"/>
        </w:rPr>
        <w:t xml:space="preserve">Compared to national figures, Birmingham had average rates which were </w:t>
      </w:r>
      <w:r w:rsidR="003D6881">
        <w:rPr>
          <w:szCs w:val="24"/>
        </w:rPr>
        <w:t>like</w:t>
      </w:r>
      <w:r w:rsidR="001F6047">
        <w:rPr>
          <w:szCs w:val="24"/>
        </w:rPr>
        <w:t xml:space="preserve"> national rates. </w:t>
      </w:r>
    </w:p>
    <w:p w14:paraId="50ED9F25" w14:textId="77777777" w:rsidR="00B94203" w:rsidRDefault="00B94203" w:rsidP="00B23728">
      <w:pPr>
        <w:autoSpaceDE w:val="0"/>
        <w:autoSpaceDN w:val="0"/>
        <w:adjustRightInd w:val="0"/>
        <w:rPr>
          <w:szCs w:val="24"/>
        </w:rPr>
      </w:pPr>
    </w:p>
    <w:p w14:paraId="50ED9F26" w14:textId="583B6246" w:rsidR="00B94203" w:rsidRDefault="00B94203" w:rsidP="00B23728">
      <w:pPr>
        <w:autoSpaceDE w:val="0"/>
        <w:autoSpaceDN w:val="0"/>
        <w:adjustRightInd w:val="0"/>
        <w:rPr>
          <w:szCs w:val="24"/>
        </w:rPr>
      </w:pPr>
      <w:r>
        <w:rPr>
          <w:szCs w:val="24"/>
        </w:rPr>
        <w:t>There are interpretational incongruities in the</w:t>
      </w:r>
      <w:r w:rsidR="002F1B0B">
        <w:rPr>
          <w:szCs w:val="24"/>
        </w:rPr>
        <w:t>se</w:t>
      </w:r>
      <w:r>
        <w:rPr>
          <w:szCs w:val="24"/>
        </w:rPr>
        <w:t xml:space="preserve"> </w:t>
      </w:r>
      <w:r w:rsidR="002F1B0B">
        <w:rPr>
          <w:szCs w:val="24"/>
        </w:rPr>
        <w:t xml:space="preserve">Birmingham </w:t>
      </w:r>
      <w:r>
        <w:rPr>
          <w:szCs w:val="24"/>
        </w:rPr>
        <w:t>data</w:t>
      </w:r>
      <w:r w:rsidR="002F1B0B">
        <w:rPr>
          <w:szCs w:val="24"/>
        </w:rPr>
        <w:t xml:space="preserve"> and in comparable data on other English cities</w:t>
      </w:r>
      <w:r>
        <w:rPr>
          <w:szCs w:val="24"/>
        </w:rPr>
        <w:t>. Small percentages complete treatment</w:t>
      </w:r>
      <w:r w:rsidR="00526E17">
        <w:rPr>
          <w:szCs w:val="24"/>
        </w:rPr>
        <w:t>,</w:t>
      </w:r>
      <w:r>
        <w:rPr>
          <w:szCs w:val="24"/>
        </w:rPr>
        <w:t xml:space="preserve"> but high percentages of persons using drugs and alcohol are said to be receiving treatment. Estimates of persons needing </w:t>
      </w:r>
      <w:r w:rsidR="002F1B0B">
        <w:rPr>
          <w:szCs w:val="24"/>
        </w:rPr>
        <w:t>services are available, but assessments based on these estimates are not available to the public</w:t>
      </w:r>
      <w:r w:rsidR="00C23FE2">
        <w:rPr>
          <w:szCs w:val="24"/>
        </w:rPr>
        <w:t xml:space="preserve">. </w:t>
      </w:r>
      <w:r w:rsidR="002F1B0B">
        <w:rPr>
          <w:szCs w:val="24"/>
        </w:rPr>
        <w:t xml:space="preserve">The major public policy focus has been on opiates and crack cocaine and prevalence estimates of prescription drug abuse or other abused substances </w:t>
      </w:r>
      <w:r w:rsidR="000E0BB4">
        <w:rPr>
          <w:szCs w:val="24"/>
        </w:rPr>
        <w:t>e.g.,</w:t>
      </w:r>
      <w:r w:rsidR="002F1B0B">
        <w:rPr>
          <w:szCs w:val="24"/>
        </w:rPr>
        <w:t xml:space="preserve"> benzodiazepines are not available.</w:t>
      </w:r>
    </w:p>
    <w:p w14:paraId="50ED9F27" w14:textId="77777777" w:rsidR="001F6047" w:rsidRDefault="001F6047" w:rsidP="00B23728">
      <w:pPr>
        <w:autoSpaceDE w:val="0"/>
        <w:autoSpaceDN w:val="0"/>
        <w:adjustRightInd w:val="0"/>
        <w:rPr>
          <w:highlight w:val="yellow"/>
        </w:rPr>
      </w:pPr>
    </w:p>
    <w:p w14:paraId="50ED9F28" w14:textId="3E6ECD83" w:rsidR="00420718" w:rsidRDefault="00CC77CA" w:rsidP="002F3271">
      <w:pPr>
        <w:autoSpaceDE w:val="0"/>
        <w:autoSpaceDN w:val="0"/>
        <w:adjustRightInd w:val="0"/>
      </w:pPr>
      <w:r w:rsidRPr="009232CB">
        <w:rPr>
          <w:b/>
        </w:rPr>
        <w:t xml:space="preserve">Figure </w:t>
      </w:r>
      <w:r w:rsidR="009232CB" w:rsidRPr="009232CB">
        <w:rPr>
          <w:b/>
        </w:rPr>
        <w:t>11</w:t>
      </w:r>
      <w:r w:rsidRPr="00B85B0C">
        <w:t xml:space="preserve"> contains weekly household income and program locations in the greater Birmingham area. </w:t>
      </w:r>
      <w:r w:rsidRPr="009232CB">
        <w:rPr>
          <w:b/>
        </w:rPr>
        <w:t xml:space="preserve">Figure </w:t>
      </w:r>
      <w:r w:rsidR="009232CB" w:rsidRPr="009232CB">
        <w:rPr>
          <w:b/>
        </w:rPr>
        <w:t>12</w:t>
      </w:r>
      <w:r>
        <w:t xml:space="preserve"> contains population density and program locations. An examination of the two figures shows that existing programs tend to </w:t>
      </w:r>
      <w:r w:rsidR="003D6881">
        <w:t>be in</w:t>
      </w:r>
      <w:r>
        <w:t xml:space="preserve"> the lower income, higher population density sections of the city south of the junction of M5 and M6. </w:t>
      </w:r>
      <w:r w:rsidR="0015187D">
        <w:t xml:space="preserve">There are six programs in the Nottingham area about 40 miles to the northeast of Birmingham and another five in Leicester to about 35 miles to the east. </w:t>
      </w:r>
      <w:r w:rsidR="002F3271">
        <w:t xml:space="preserve">Locations in the south </w:t>
      </w:r>
      <w:r w:rsidR="002F1B0B">
        <w:t xml:space="preserve">of Birmingham </w:t>
      </w:r>
      <w:r w:rsidR="002F3271">
        <w:t>such as the junction of M5 and M42 and in the southeast at the junction of M42 and M40 do not appear to have as many higher density areas as potential locations in the northwest.</w:t>
      </w:r>
      <w:r w:rsidR="0015187D">
        <w:t xml:space="preserve"> </w:t>
      </w:r>
    </w:p>
    <w:p w14:paraId="50ED9F29" w14:textId="77777777" w:rsidR="00420718" w:rsidRDefault="00420718" w:rsidP="002F3271">
      <w:pPr>
        <w:autoSpaceDE w:val="0"/>
        <w:autoSpaceDN w:val="0"/>
        <w:adjustRightInd w:val="0"/>
      </w:pPr>
    </w:p>
    <w:p w14:paraId="50ED9F2A" w14:textId="0B5C0A78" w:rsidR="002F3271" w:rsidRPr="00307376" w:rsidRDefault="0015187D" w:rsidP="002F3271">
      <w:pPr>
        <w:autoSpaceDE w:val="0"/>
        <w:autoSpaceDN w:val="0"/>
        <w:adjustRightInd w:val="0"/>
        <w:rPr>
          <w:b/>
          <w:i/>
        </w:rPr>
      </w:pPr>
      <w:r w:rsidRPr="00CC7FD3">
        <w:rPr>
          <w:b/>
          <w:i/>
        </w:rPr>
        <w:t xml:space="preserve">A program to the </w:t>
      </w:r>
      <w:r w:rsidR="00FE655F" w:rsidRPr="005F17A1">
        <w:rPr>
          <w:b/>
          <w:i/>
        </w:rPr>
        <w:t>north-</w:t>
      </w:r>
      <w:r w:rsidRPr="005F17A1">
        <w:rPr>
          <w:b/>
          <w:i/>
        </w:rPr>
        <w:t>northwest of Birmingham might be feasible</w:t>
      </w:r>
      <w:r w:rsidRPr="00CC7FD3">
        <w:rPr>
          <w:b/>
          <w:i/>
        </w:rPr>
        <w:t>.</w:t>
      </w:r>
      <w:r w:rsidR="00420718">
        <w:t xml:space="preserve"> The nearest programs to the northwest are 56 and 60 miles from Birmingham.</w:t>
      </w:r>
      <w:r w:rsidR="00FE655F">
        <w:t xml:space="preserve"> </w:t>
      </w:r>
      <w:r w:rsidR="00FE655F" w:rsidRPr="009232CB">
        <w:rPr>
          <w:b/>
        </w:rPr>
        <w:t xml:space="preserve">Figure </w:t>
      </w:r>
      <w:r w:rsidR="009232CB" w:rsidRPr="009232CB">
        <w:rPr>
          <w:b/>
        </w:rPr>
        <w:t>13</w:t>
      </w:r>
      <w:r w:rsidR="00FE655F">
        <w:t xml:space="preserve"> shows a hand drawn polygon around areas in the </w:t>
      </w:r>
      <w:r w:rsidR="00FE655F" w:rsidRPr="00FE655F">
        <w:t>north-northwest of Birmingham</w:t>
      </w:r>
      <w:r w:rsidR="00FE655F">
        <w:t xml:space="preserve">. An analysis of the area shows the polygon covers 1,591 sq. miles and contains approximately 1,272,000 adults. </w:t>
      </w:r>
      <w:r w:rsidR="00A46C2A">
        <w:t>In addition to the major motorways, t</w:t>
      </w:r>
      <w:r w:rsidR="00E4272A">
        <w:t xml:space="preserve">he secondary road network is shown on the </w:t>
      </w:r>
      <w:r w:rsidR="000E0BB4">
        <w:t>map,</w:t>
      </w:r>
      <w:r w:rsidR="00E4272A">
        <w:t xml:space="preserve"> and it </w:t>
      </w:r>
      <w:r w:rsidR="003D6881">
        <w:t>is</w:t>
      </w:r>
      <w:r w:rsidR="00E4272A">
        <w:t xml:space="preserve"> a well-developed network</w:t>
      </w:r>
      <w:r w:rsidR="00A46C2A">
        <w:t>.</w:t>
      </w:r>
      <w:r w:rsidR="00E4272A">
        <w:t xml:space="preserve"> </w:t>
      </w:r>
      <w:r w:rsidR="00FE655F" w:rsidRPr="00307376">
        <w:rPr>
          <w:b/>
          <w:i/>
        </w:rPr>
        <w:t xml:space="preserve">A location near the junctions of M5, M6 and M54 just north of Birmingham and south of Stafford </w:t>
      </w:r>
      <w:r w:rsidR="00FE655F" w:rsidRPr="002C6A2C">
        <w:t>might be worth further analysis</w:t>
      </w:r>
      <w:r w:rsidR="00FE655F" w:rsidRPr="00307376">
        <w:rPr>
          <w:b/>
          <w:i/>
        </w:rPr>
        <w:t>.</w:t>
      </w:r>
    </w:p>
    <w:p w14:paraId="50ED9F2B" w14:textId="77777777" w:rsidR="0094281E" w:rsidRDefault="0094281E" w:rsidP="0094281E">
      <w:pPr>
        <w:pStyle w:val="NoSpacing"/>
      </w:pPr>
    </w:p>
    <w:p w14:paraId="50ED9F2C" w14:textId="77777777" w:rsidR="000C1745" w:rsidRDefault="000C1745" w:rsidP="000C1745">
      <w:pPr>
        <w:autoSpaceDE w:val="0"/>
        <w:autoSpaceDN w:val="0"/>
        <w:adjustRightInd w:val="0"/>
      </w:pPr>
      <w:r>
        <w:t>There appear to be no programs on the east and north of Birmingham. Taking transportation routes into consideration</w:t>
      </w:r>
      <w:r w:rsidRPr="00307376">
        <w:rPr>
          <w:b/>
          <w:i/>
        </w:rPr>
        <w:t>, one potential location would be near the junctions of M54 and M6 and M6 north of Wolverhampton.</w:t>
      </w:r>
      <w:r>
        <w:t xml:space="preserve"> </w:t>
      </w:r>
      <w:r w:rsidRPr="00307376">
        <w:t>A program in this area would have the potential of drawing from the north and east side of Birmingham</w:t>
      </w:r>
      <w:r>
        <w:t xml:space="preserve"> e.g., Wolverhampton and Walsall, as well as from Telford in the northwest via M54. The </w:t>
      </w:r>
      <w:r w:rsidRPr="007F78B3">
        <w:rPr>
          <w:i/>
        </w:rPr>
        <w:t>Manor</w:t>
      </w:r>
      <w:r>
        <w:t xml:space="preserve"> is located on the eastern side of Birmingham and a program placed on the eastern side would be in direct competition with the </w:t>
      </w:r>
      <w:r w:rsidRPr="007F78B3">
        <w:rPr>
          <w:i/>
        </w:rPr>
        <w:t>Manor</w:t>
      </w:r>
      <w:r>
        <w:t>.</w:t>
      </w:r>
    </w:p>
    <w:p w14:paraId="50ED9F2D" w14:textId="77777777" w:rsidR="000C1745" w:rsidRDefault="000C1745" w:rsidP="0094281E">
      <w:pPr>
        <w:pStyle w:val="NoSpacing"/>
        <w:rPr>
          <w:sz w:val="24"/>
          <w:szCs w:val="24"/>
        </w:rPr>
      </w:pPr>
    </w:p>
    <w:p w14:paraId="50ED9F2E" w14:textId="77777777" w:rsidR="006D2481" w:rsidRPr="0094281E" w:rsidRDefault="006D2481" w:rsidP="0094281E">
      <w:pPr>
        <w:pStyle w:val="NoSpacing"/>
        <w:rPr>
          <w:sz w:val="24"/>
          <w:szCs w:val="24"/>
        </w:rPr>
      </w:pPr>
      <w:r w:rsidRPr="0094281E">
        <w:rPr>
          <w:sz w:val="24"/>
          <w:szCs w:val="24"/>
        </w:rPr>
        <w:t>Existing programs in th</w:t>
      </w:r>
      <w:r w:rsidR="000C1745">
        <w:rPr>
          <w:sz w:val="24"/>
          <w:szCs w:val="24"/>
        </w:rPr>
        <w:t>e</w:t>
      </w:r>
      <w:r w:rsidRPr="0094281E">
        <w:rPr>
          <w:sz w:val="24"/>
          <w:szCs w:val="24"/>
        </w:rPr>
        <w:t xml:space="preserve"> </w:t>
      </w:r>
      <w:r w:rsidR="000C1745">
        <w:rPr>
          <w:sz w:val="24"/>
          <w:szCs w:val="24"/>
        </w:rPr>
        <w:t xml:space="preserve">Birmingham </w:t>
      </w:r>
      <w:r w:rsidRPr="0094281E">
        <w:rPr>
          <w:sz w:val="24"/>
          <w:szCs w:val="24"/>
        </w:rPr>
        <w:t>area include:</w:t>
      </w:r>
    </w:p>
    <w:p w14:paraId="50ED9F2F" w14:textId="77777777" w:rsidR="0094281E" w:rsidRPr="0094281E" w:rsidRDefault="0094281E" w:rsidP="0094281E">
      <w:pPr>
        <w:pStyle w:val="NoSpacing"/>
        <w:rPr>
          <w:i/>
          <w:sz w:val="24"/>
          <w:szCs w:val="24"/>
        </w:rPr>
      </w:pPr>
    </w:p>
    <w:p w14:paraId="50ED9F30" w14:textId="77777777" w:rsidR="00F2650A" w:rsidRPr="0094281E" w:rsidRDefault="00F2650A" w:rsidP="0094281E">
      <w:pPr>
        <w:pStyle w:val="NoSpacing"/>
        <w:rPr>
          <w:i/>
          <w:sz w:val="24"/>
          <w:szCs w:val="24"/>
        </w:rPr>
      </w:pPr>
      <w:r w:rsidRPr="0094281E">
        <w:rPr>
          <w:i/>
          <w:sz w:val="24"/>
          <w:szCs w:val="24"/>
        </w:rPr>
        <w:t>Changes UK</w:t>
      </w:r>
    </w:p>
    <w:p w14:paraId="50ED9F31" w14:textId="77777777" w:rsidR="00F2650A" w:rsidRDefault="00F2650A" w:rsidP="00F2650A">
      <w:pPr>
        <w:autoSpaceDE w:val="0"/>
        <w:autoSpaceDN w:val="0"/>
        <w:adjustRightInd w:val="0"/>
        <w:rPr>
          <w:i/>
          <w:u w:val="single"/>
        </w:rPr>
      </w:pPr>
    </w:p>
    <w:p w14:paraId="50ED9F32" w14:textId="559BCAD1" w:rsidR="00F2650A" w:rsidRPr="00DB7DDC" w:rsidRDefault="00F2650A" w:rsidP="00F2650A">
      <w:pPr>
        <w:autoSpaceDE w:val="0"/>
        <w:autoSpaceDN w:val="0"/>
        <w:adjustRightInd w:val="0"/>
        <w:rPr>
          <w:b/>
          <w:szCs w:val="24"/>
        </w:rPr>
      </w:pPr>
      <w:r w:rsidRPr="00DB7DDC">
        <w:rPr>
          <w:i/>
        </w:rPr>
        <w:t xml:space="preserve">Changes UK </w:t>
      </w:r>
      <w:r w:rsidRPr="00DB7DDC">
        <w:t xml:space="preserve">is </w:t>
      </w:r>
      <w:r>
        <w:t>a private company although it does have financial arrangements with the Birmingham City Council having received £13,542 from the council in 2014.</w:t>
      </w:r>
      <w:r>
        <w:rPr>
          <w:rStyle w:val="FootnoteReference"/>
        </w:rPr>
        <w:footnoteReference w:id="47"/>
      </w:r>
      <w:r>
        <w:t xml:space="preserve"> It is </w:t>
      </w:r>
      <w:r w:rsidRPr="00DB7DDC">
        <w:t xml:space="preserve">registered for </w:t>
      </w:r>
      <w:r>
        <w:t xml:space="preserve">51 beds and uses some of these for detoxification and others for post detoxification residential care. It also provides recovery related services </w:t>
      </w:r>
      <w:r w:rsidR="000E0BB4">
        <w:t>e.g.,</w:t>
      </w:r>
      <w:r>
        <w:t xml:space="preserve"> to help persons find housing. </w:t>
      </w:r>
      <w:r w:rsidRPr="00DB7DDC">
        <w:t>This is a private company and a review of the financial documents it files shows it files an abbreviated asset and liability sheet and is exempt from more detailed filings because it is a “community interest company</w:t>
      </w:r>
      <w:r w:rsidR="00C23FE2" w:rsidRPr="00DB7DDC">
        <w:t>.”</w:t>
      </w:r>
      <w:r>
        <w:t xml:space="preserve"> This </w:t>
      </w:r>
      <w:r w:rsidR="003D6881">
        <w:t>is</w:t>
      </w:r>
      <w:r>
        <w:t xml:space="preserve"> a small company having only £64,000 in the bank in 2014. </w:t>
      </w:r>
    </w:p>
    <w:p w14:paraId="50ED9F33" w14:textId="77777777" w:rsidR="00E5212D" w:rsidRDefault="00E5212D" w:rsidP="00B23728">
      <w:pPr>
        <w:autoSpaceDE w:val="0"/>
        <w:autoSpaceDN w:val="0"/>
        <w:adjustRightInd w:val="0"/>
        <w:rPr>
          <w:u w:val="single"/>
        </w:rPr>
      </w:pPr>
    </w:p>
    <w:p w14:paraId="50ED9F34" w14:textId="77777777" w:rsidR="00B85B0C" w:rsidRDefault="00B85B0C" w:rsidP="0094281E">
      <w:pPr>
        <w:autoSpaceDE w:val="0"/>
        <w:autoSpaceDN w:val="0"/>
        <w:adjustRightInd w:val="0"/>
        <w:jc w:val="left"/>
        <w:rPr>
          <w:b/>
          <w:szCs w:val="24"/>
        </w:rPr>
      </w:pPr>
    </w:p>
    <w:p w14:paraId="50ED9F35" w14:textId="77777777" w:rsidR="00B306B2" w:rsidRPr="00B306B2" w:rsidRDefault="00B306B2" w:rsidP="006C66C4">
      <w:pPr>
        <w:autoSpaceDE w:val="0"/>
        <w:autoSpaceDN w:val="0"/>
        <w:adjustRightInd w:val="0"/>
        <w:jc w:val="left"/>
        <w:rPr>
          <w:i/>
          <w:szCs w:val="24"/>
        </w:rPr>
      </w:pPr>
      <w:r w:rsidRPr="00B306B2">
        <w:rPr>
          <w:i/>
          <w:szCs w:val="24"/>
        </w:rPr>
        <w:t>Livingston</w:t>
      </w:r>
      <w:r w:rsidR="00815118">
        <w:rPr>
          <w:i/>
          <w:szCs w:val="24"/>
        </w:rPr>
        <w:t>e</w:t>
      </w:r>
    </w:p>
    <w:p w14:paraId="50ED9F36" w14:textId="77777777" w:rsidR="00B306B2" w:rsidRDefault="00B306B2" w:rsidP="006C66C4">
      <w:pPr>
        <w:autoSpaceDE w:val="0"/>
        <w:autoSpaceDN w:val="0"/>
        <w:adjustRightInd w:val="0"/>
        <w:jc w:val="left"/>
        <w:rPr>
          <w:b/>
          <w:szCs w:val="24"/>
        </w:rPr>
      </w:pPr>
    </w:p>
    <w:p w14:paraId="50ED9F37" w14:textId="7B86D8CD" w:rsidR="00815118" w:rsidRDefault="00B306B2" w:rsidP="008C1036">
      <w:pPr>
        <w:autoSpaceDE w:val="0"/>
        <w:autoSpaceDN w:val="0"/>
        <w:adjustRightInd w:val="0"/>
        <w:rPr>
          <w:szCs w:val="24"/>
        </w:rPr>
      </w:pPr>
      <w:r w:rsidRPr="007A3381">
        <w:rPr>
          <w:i/>
          <w:szCs w:val="24"/>
        </w:rPr>
        <w:t>Livingston</w:t>
      </w:r>
      <w:r w:rsidR="00815118" w:rsidRPr="007A3381">
        <w:rPr>
          <w:i/>
          <w:szCs w:val="24"/>
        </w:rPr>
        <w:t>e</w:t>
      </w:r>
      <w:r w:rsidRPr="00B306B2">
        <w:rPr>
          <w:szCs w:val="24"/>
        </w:rPr>
        <w:t xml:space="preserve"> is a small, 12</w:t>
      </w:r>
      <w:r>
        <w:rPr>
          <w:szCs w:val="24"/>
        </w:rPr>
        <w:t>-</w:t>
      </w:r>
      <w:r w:rsidRPr="00B306B2">
        <w:rPr>
          <w:szCs w:val="24"/>
        </w:rPr>
        <w:t xml:space="preserve">bed </w:t>
      </w:r>
      <w:r w:rsidR="008C1036">
        <w:rPr>
          <w:szCs w:val="24"/>
        </w:rPr>
        <w:t>evangelical C</w:t>
      </w:r>
      <w:r w:rsidR="008C1036" w:rsidRPr="00B306B2">
        <w:rPr>
          <w:szCs w:val="24"/>
        </w:rPr>
        <w:t>hristian</w:t>
      </w:r>
      <w:r w:rsidRPr="00B306B2">
        <w:rPr>
          <w:szCs w:val="24"/>
        </w:rPr>
        <w:t xml:space="preserve"> program for me</w:t>
      </w:r>
      <w:r>
        <w:rPr>
          <w:szCs w:val="24"/>
        </w:rPr>
        <w:t>n</w:t>
      </w:r>
      <w:r w:rsidR="008C1036">
        <w:rPr>
          <w:szCs w:val="24"/>
        </w:rPr>
        <w:t xml:space="preserve"> providing alcohol and drug detoxification followed by 12-step residential programs</w:t>
      </w:r>
      <w:r w:rsidRPr="00B306B2">
        <w:rPr>
          <w:szCs w:val="24"/>
        </w:rPr>
        <w:t>.</w:t>
      </w:r>
      <w:r w:rsidR="008C1036">
        <w:rPr>
          <w:szCs w:val="24"/>
        </w:rPr>
        <w:t xml:space="preserve"> It </w:t>
      </w:r>
      <w:r w:rsidR="003D6881">
        <w:rPr>
          <w:szCs w:val="24"/>
        </w:rPr>
        <w:t>has</w:t>
      </w:r>
      <w:r w:rsidR="008C1036">
        <w:rPr>
          <w:szCs w:val="24"/>
        </w:rPr>
        <w:t xml:space="preserve"> three post detoxification residential programs with bed sizes ranging from 7-9 beds.</w:t>
      </w:r>
    </w:p>
    <w:p w14:paraId="50ED9F38" w14:textId="77777777" w:rsidR="00815118" w:rsidRDefault="00815118" w:rsidP="008C1036">
      <w:pPr>
        <w:autoSpaceDE w:val="0"/>
        <w:autoSpaceDN w:val="0"/>
        <w:adjustRightInd w:val="0"/>
        <w:rPr>
          <w:szCs w:val="24"/>
        </w:rPr>
      </w:pPr>
    </w:p>
    <w:p w14:paraId="50ED9F39" w14:textId="77777777" w:rsidR="00815118" w:rsidRDefault="00815118" w:rsidP="008C1036">
      <w:pPr>
        <w:autoSpaceDE w:val="0"/>
        <w:autoSpaceDN w:val="0"/>
        <w:adjustRightInd w:val="0"/>
        <w:rPr>
          <w:i/>
          <w:szCs w:val="24"/>
        </w:rPr>
      </w:pPr>
      <w:r w:rsidRPr="00815118">
        <w:rPr>
          <w:i/>
          <w:szCs w:val="24"/>
        </w:rPr>
        <w:t>Manor</w:t>
      </w:r>
    </w:p>
    <w:p w14:paraId="50ED9F3A" w14:textId="77777777" w:rsidR="00815118" w:rsidRDefault="00815118" w:rsidP="008C1036">
      <w:pPr>
        <w:autoSpaceDE w:val="0"/>
        <w:autoSpaceDN w:val="0"/>
        <w:adjustRightInd w:val="0"/>
        <w:rPr>
          <w:i/>
          <w:szCs w:val="24"/>
        </w:rPr>
      </w:pPr>
    </w:p>
    <w:p w14:paraId="50ED9F3B" w14:textId="28967B45" w:rsidR="00144F8A" w:rsidRDefault="00144F8A" w:rsidP="00144F8A">
      <w:pPr>
        <w:autoSpaceDE w:val="0"/>
        <w:autoSpaceDN w:val="0"/>
        <w:adjustRightInd w:val="0"/>
        <w:rPr>
          <w:szCs w:val="24"/>
        </w:rPr>
      </w:pPr>
      <w:r>
        <w:rPr>
          <w:szCs w:val="24"/>
        </w:rPr>
        <w:t>Operated by the Bayberry Company, t</w:t>
      </w:r>
      <w:r w:rsidRPr="00144F8A">
        <w:rPr>
          <w:szCs w:val="24"/>
        </w:rPr>
        <w:t>he website of the</w:t>
      </w:r>
      <w:r>
        <w:rPr>
          <w:i/>
          <w:szCs w:val="24"/>
        </w:rPr>
        <w:t xml:space="preserve"> </w:t>
      </w:r>
      <w:r w:rsidR="007A3381" w:rsidRPr="00144F8A">
        <w:rPr>
          <w:i/>
          <w:szCs w:val="24"/>
        </w:rPr>
        <w:t>Manor</w:t>
      </w:r>
      <w:r w:rsidR="008C1036" w:rsidRPr="00144F8A">
        <w:rPr>
          <w:i/>
          <w:szCs w:val="24"/>
        </w:rPr>
        <w:t xml:space="preserve"> </w:t>
      </w:r>
      <w:r w:rsidRPr="00144F8A">
        <w:rPr>
          <w:i/>
          <w:szCs w:val="24"/>
        </w:rPr>
        <w:t>House</w:t>
      </w:r>
      <w:r w:rsidR="008C1036" w:rsidRPr="00144F8A">
        <w:rPr>
          <w:i/>
          <w:szCs w:val="24"/>
        </w:rPr>
        <w:t xml:space="preserve"> </w:t>
      </w:r>
      <w:r>
        <w:rPr>
          <w:szCs w:val="24"/>
        </w:rPr>
        <w:t>sells itself as a luxury accommodation. It has ornamental gardens, individually styled rooms, a gym, a spa, afternoon tea, and equine assisted therapy.</w:t>
      </w:r>
      <w:r w:rsidR="007F78B3">
        <w:rPr>
          <w:rStyle w:val="FootnoteReference"/>
          <w:szCs w:val="24"/>
        </w:rPr>
        <w:footnoteReference w:id="48"/>
      </w:r>
      <w:r>
        <w:rPr>
          <w:szCs w:val="24"/>
        </w:rPr>
        <w:t xml:space="preserve"> Fees start at £2,250 per week and it is a four-week program. The website is </w:t>
      </w:r>
      <w:r w:rsidR="003D6881">
        <w:rPr>
          <w:szCs w:val="24"/>
        </w:rPr>
        <w:t>frank</w:t>
      </w:r>
      <w:r>
        <w:rPr>
          <w:szCs w:val="24"/>
        </w:rPr>
        <w:t xml:space="preserve"> in saying that this is a private pay facility and referrals from the National Health Service (NHS</w:t>
      </w:r>
      <w:r w:rsidR="000E0BB4">
        <w:rPr>
          <w:szCs w:val="24"/>
        </w:rPr>
        <w:t>),</w:t>
      </w:r>
      <w:r>
        <w:rPr>
          <w:szCs w:val="24"/>
        </w:rPr>
        <w:t xml:space="preserve"> or a general practitioner are not needed.</w:t>
      </w:r>
      <w:r w:rsidR="007F78B3">
        <w:rPr>
          <w:szCs w:val="24"/>
        </w:rPr>
        <w:t xml:space="preserve"> Of the NHS, the website says:</w:t>
      </w:r>
    </w:p>
    <w:p w14:paraId="50ED9F3C" w14:textId="77777777" w:rsidR="00144F8A" w:rsidRDefault="00144F8A" w:rsidP="00144F8A">
      <w:pPr>
        <w:autoSpaceDE w:val="0"/>
        <w:autoSpaceDN w:val="0"/>
        <w:adjustRightInd w:val="0"/>
        <w:rPr>
          <w:szCs w:val="24"/>
        </w:rPr>
      </w:pPr>
    </w:p>
    <w:p w14:paraId="50ED9F3D" w14:textId="77777777" w:rsidR="007F78B3" w:rsidRDefault="007F78B3" w:rsidP="007F78B3">
      <w:pPr>
        <w:autoSpaceDE w:val="0"/>
        <w:autoSpaceDN w:val="0"/>
        <w:adjustRightInd w:val="0"/>
        <w:ind w:left="720" w:right="720"/>
        <w:rPr>
          <w:szCs w:val="24"/>
        </w:rPr>
      </w:pPr>
      <w:r>
        <w:rPr>
          <w:szCs w:val="24"/>
        </w:rPr>
        <w:t>“</w:t>
      </w:r>
      <w:r w:rsidRPr="007F78B3">
        <w:rPr>
          <w:szCs w:val="24"/>
        </w:rPr>
        <w:t>The NHS does offer some residential places. If you are looking for an NHS place, you must visit your GP for a referral. Many clients tell us that they have tried this route and found that this is not always easily accessible and there may be some delay waiting for a place if one is offered. When clients are ready to accept that they need help, that is the time they most need to get help. Waiting lists are not conducive to this, so, for many, private treatment is the only option.</w:t>
      </w:r>
      <w:r>
        <w:rPr>
          <w:szCs w:val="24"/>
        </w:rPr>
        <w:t>”</w:t>
      </w:r>
    </w:p>
    <w:p w14:paraId="50ED9F3E" w14:textId="77777777" w:rsidR="007F78B3" w:rsidRDefault="007F78B3" w:rsidP="00144F8A">
      <w:pPr>
        <w:autoSpaceDE w:val="0"/>
        <w:autoSpaceDN w:val="0"/>
        <w:adjustRightInd w:val="0"/>
        <w:rPr>
          <w:szCs w:val="24"/>
        </w:rPr>
      </w:pPr>
    </w:p>
    <w:p w14:paraId="50ED9F3F" w14:textId="1AF64245" w:rsidR="007F78B3" w:rsidRDefault="007F78B3" w:rsidP="00144F8A">
      <w:pPr>
        <w:autoSpaceDE w:val="0"/>
        <w:autoSpaceDN w:val="0"/>
        <w:adjustRightInd w:val="0"/>
        <w:rPr>
          <w:szCs w:val="24"/>
        </w:rPr>
      </w:pPr>
      <w:r>
        <w:rPr>
          <w:szCs w:val="24"/>
        </w:rPr>
        <w:t>The Manor is competition for a new program focused on private pay clients.</w:t>
      </w:r>
      <w:r w:rsidR="00524105">
        <w:rPr>
          <w:szCs w:val="24"/>
        </w:rPr>
        <w:t xml:space="preserve"> The Manor does not participate in </w:t>
      </w:r>
      <w:r w:rsidR="000E0BB4">
        <w:rPr>
          <w:szCs w:val="24"/>
        </w:rPr>
        <w:t>NDTMS,</w:t>
      </w:r>
      <w:r w:rsidR="00524105">
        <w:rPr>
          <w:szCs w:val="24"/>
        </w:rPr>
        <w:t xml:space="preserve"> and no occupancy or treatment statistics are available on it.</w:t>
      </w:r>
    </w:p>
    <w:p w14:paraId="50ED9F40" w14:textId="77777777" w:rsidR="00524105" w:rsidRDefault="00524105" w:rsidP="00144F8A">
      <w:pPr>
        <w:autoSpaceDE w:val="0"/>
        <w:autoSpaceDN w:val="0"/>
        <w:adjustRightInd w:val="0"/>
        <w:rPr>
          <w:szCs w:val="24"/>
        </w:rPr>
      </w:pPr>
    </w:p>
    <w:p w14:paraId="50ED9F41" w14:textId="77777777" w:rsidR="0094281E" w:rsidRDefault="0094281E" w:rsidP="00144F8A">
      <w:pPr>
        <w:autoSpaceDE w:val="0"/>
        <w:autoSpaceDN w:val="0"/>
        <w:adjustRightInd w:val="0"/>
        <w:rPr>
          <w:szCs w:val="24"/>
        </w:rPr>
      </w:pPr>
    </w:p>
    <w:p w14:paraId="50ED9F42" w14:textId="77777777" w:rsidR="00F2650A" w:rsidRPr="0014130A" w:rsidRDefault="00F2650A" w:rsidP="00F2650A">
      <w:pPr>
        <w:autoSpaceDE w:val="0"/>
        <w:autoSpaceDN w:val="0"/>
        <w:adjustRightInd w:val="0"/>
        <w:rPr>
          <w:i/>
        </w:rPr>
      </w:pPr>
      <w:r w:rsidRPr="0014130A">
        <w:rPr>
          <w:i/>
        </w:rPr>
        <w:t>Park House</w:t>
      </w:r>
    </w:p>
    <w:p w14:paraId="50ED9F43" w14:textId="77777777" w:rsidR="00F2650A" w:rsidRDefault="00F2650A" w:rsidP="00F2650A">
      <w:pPr>
        <w:autoSpaceDE w:val="0"/>
        <w:autoSpaceDN w:val="0"/>
        <w:adjustRightInd w:val="0"/>
      </w:pPr>
    </w:p>
    <w:p w14:paraId="50ED9F44" w14:textId="77777777" w:rsidR="00F2650A" w:rsidRDefault="00F2650A" w:rsidP="00F2650A">
      <w:pPr>
        <w:autoSpaceDE w:val="0"/>
        <w:autoSpaceDN w:val="0"/>
        <w:adjustRightInd w:val="0"/>
        <w:rPr>
          <w:u w:val="single"/>
        </w:rPr>
      </w:pPr>
      <w:r w:rsidRPr="0014130A">
        <w:rPr>
          <w:i/>
        </w:rPr>
        <w:t>Park House</w:t>
      </w:r>
      <w:r>
        <w:t xml:space="preserve"> has received substantial public funding from the Birmingham City Council. The program had nine detoxification beds and nine post-detoxification beds. In 2014 and 2015 there were City Council discussions on what to do with the beds with one possibility being of transferring the nine post-detoxification beds to the Summerhill program.</w:t>
      </w:r>
      <w:r>
        <w:rPr>
          <w:rStyle w:val="FootnoteReference"/>
        </w:rPr>
        <w:footnoteReference w:id="49"/>
      </w:r>
      <w:r>
        <w:t xml:space="preserve">  In 2011-2012, 164 persons completed alcohol detoxification 151 completed drug detoxification. Of all persons, including those who completed treatment and those who were transferred to other programs,</w:t>
      </w:r>
      <w:r w:rsidR="00BD3F06">
        <w:t xml:space="preserve"> </w:t>
      </w:r>
      <w:r w:rsidRPr="002F3271">
        <w:t xml:space="preserve">44% cited </w:t>
      </w:r>
      <w:r>
        <w:t>a</w:t>
      </w:r>
      <w:r w:rsidRPr="002F3271">
        <w:t xml:space="preserve">lcohol as the primary drug, followed by </w:t>
      </w:r>
      <w:r>
        <w:t>“other drugs” at 33% and h</w:t>
      </w:r>
      <w:r w:rsidRPr="002F3271">
        <w:t xml:space="preserve">eroin </w:t>
      </w:r>
      <w:r>
        <w:t xml:space="preserve">was cited by </w:t>
      </w:r>
      <w:r w:rsidRPr="002F3271">
        <w:t>20%.</w:t>
      </w:r>
      <w:r>
        <w:rPr>
          <w:rStyle w:val="FootnoteReference"/>
        </w:rPr>
        <w:footnoteReference w:id="50"/>
      </w:r>
      <w:r w:rsidRPr="002F3271">
        <w:t xml:space="preserve"> </w:t>
      </w:r>
    </w:p>
    <w:p w14:paraId="50ED9F45" w14:textId="77777777" w:rsidR="00BD2231" w:rsidRDefault="00BD2231" w:rsidP="00144F8A">
      <w:pPr>
        <w:autoSpaceDE w:val="0"/>
        <w:autoSpaceDN w:val="0"/>
        <w:adjustRightInd w:val="0"/>
        <w:rPr>
          <w:szCs w:val="24"/>
        </w:rPr>
      </w:pPr>
    </w:p>
    <w:p w14:paraId="78FC59CA" w14:textId="77777777" w:rsidR="00282A9E" w:rsidRDefault="00282A9E" w:rsidP="005F01EC">
      <w:pPr>
        <w:autoSpaceDE w:val="0"/>
        <w:autoSpaceDN w:val="0"/>
        <w:adjustRightInd w:val="0"/>
        <w:jc w:val="center"/>
        <w:rPr>
          <w:b/>
          <w:szCs w:val="24"/>
        </w:rPr>
      </w:pPr>
    </w:p>
    <w:p w14:paraId="1A23D07B" w14:textId="77777777" w:rsidR="00282A9E" w:rsidRDefault="00282A9E" w:rsidP="005F01EC">
      <w:pPr>
        <w:autoSpaceDE w:val="0"/>
        <w:autoSpaceDN w:val="0"/>
        <w:adjustRightInd w:val="0"/>
        <w:jc w:val="center"/>
        <w:rPr>
          <w:b/>
          <w:szCs w:val="24"/>
        </w:rPr>
      </w:pPr>
    </w:p>
    <w:p w14:paraId="3A4ACA02" w14:textId="77777777" w:rsidR="00282A9E" w:rsidRDefault="00282A9E" w:rsidP="005F01EC">
      <w:pPr>
        <w:autoSpaceDE w:val="0"/>
        <w:autoSpaceDN w:val="0"/>
        <w:adjustRightInd w:val="0"/>
        <w:jc w:val="center"/>
        <w:rPr>
          <w:b/>
          <w:szCs w:val="24"/>
        </w:rPr>
      </w:pPr>
    </w:p>
    <w:p w14:paraId="1370BF79" w14:textId="77777777" w:rsidR="00282A9E" w:rsidRDefault="00282A9E" w:rsidP="005F01EC">
      <w:pPr>
        <w:autoSpaceDE w:val="0"/>
        <w:autoSpaceDN w:val="0"/>
        <w:adjustRightInd w:val="0"/>
        <w:jc w:val="center"/>
        <w:rPr>
          <w:b/>
          <w:szCs w:val="24"/>
        </w:rPr>
      </w:pPr>
    </w:p>
    <w:p w14:paraId="0BC53CFF" w14:textId="77777777" w:rsidR="00282A9E" w:rsidRDefault="00282A9E" w:rsidP="005F01EC">
      <w:pPr>
        <w:autoSpaceDE w:val="0"/>
        <w:autoSpaceDN w:val="0"/>
        <w:adjustRightInd w:val="0"/>
        <w:jc w:val="center"/>
        <w:rPr>
          <w:b/>
          <w:szCs w:val="24"/>
        </w:rPr>
      </w:pPr>
    </w:p>
    <w:p w14:paraId="2D7C654A" w14:textId="77777777" w:rsidR="00282A9E" w:rsidRDefault="00282A9E" w:rsidP="005F01EC">
      <w:pPr>
        <w:autoSpaceDE w:val="0"/>
        <w:autoSpaceDN w:val="0"/>
        <w:adjustRightInd w:val="0"/>
        <w:jc w:val="center"/>
        <w:rPr>
          <w:b/>
          <w:szCs w:val="24"/>
        </w:rPr>
      </w:pPr>
    </w:p>
    <w:p w14:paraId="68A008E9" w14:textId="77777777" w:rsidR="00282A9E" w:rsidRDefault="00282A9E" w:rsidP="005F01EC">
      <w:pPr>
        <w:autoSpaceDE w:val="0"/>
        <w:autoSpaceDN w:val="0"/>
        <w:adjustRightInd w:val="0"/>
        <w:jc w:val="center"/>
        <w:rPr>
          <w:b/>
          <w:szCs w:val="24"/>
        </w:rPr>
      </w:pPr>
    </w:p>
    <w:p w14:paraId="5AFF6A97" w14:textId="77777777" w:rsidR="00282A9E" w:rsidRDefault="00282A9E" w:rsidP="005F01EC">
      <w:pPr>
        <w:autoSpaceDE w:val="0"/>
        <w:autoSpaceDN w:val="0"/>
        <w:adjustRightInd w:val="0"/>
        <w:jc w:val="center"/>
        <w:rPr>
          <w:b/>
          <w:szCs w:val="24"/>
        </w:rPr>
      </w:pPr>
    </w:p>
    <w:p w14:paraId="570F7206" w14:textId="77777777" w:rsidR="00282A9E" w:rsidRDefault="00282A9E" w:rsidP="005F01EC">
      <w:pPr>
        <w:autoSpaceDE w:val="0"/>
        <w:autoSpaceDN w:val="0"/>
        <w:adjustRightInd w:val="0"/>
        <w:jc w:val="center"/>
        <w:rPr>
          <w:b/>
          <w:szCs w:val="24"/>
        </w:rPr>
      </w:pPr>
    </w:p>
    <w:p w14:paraId="48A62132" w14:textId="77777777" w:rsidR="00282A9E" w:rsidRDefault="00282A9E" w:rsidP="005F01EC">
      <w:pPr>
        <w:autoSpaceDE w:val="0"/>
        <w:autoSpaceDN w:val="0"/>
        <w:adjustRightInd w:val="0"/>
        <w:jc w:val="center"/>
        <w:rPr>
          <w:b/>
          <w:szCs w:val="24"/>
        </w:rPr>
      </w:pPr>
    </w:p>
    <w:p w14:paraId="4875C034" w14:textId="77777777" w:rsidR="00282A9E" w:rsidRDefault="00282A9E" w:rsidP="005F01EC">
      <w:pPr>
        <w:autoSpaceDE w:val="0"/>
        <w:autoSpaceDN w:val="0"/>
        <w:adjustRightInd w:val="0"/>
        <w:jc w:val="center"/>
        <w:rPr>
          <w:b/>
          <w:szCs w:val="24"/>
        </w:rPr>
      </w:pPr>
    </w:p>
    <w:p w14:paraId="50ED9F46" w14:textId="28546364" w:rsidR="00056200" w:rsidRPr="00056200" w:rsidRDefault="00056200" w:rsidP="005F01EC">
      <w:pPr>
        <w:autoSpaceDE w:val="0"/>
        <w:autoSpaceDN w:val="0"/>
        <w:adjustRightInd w:val="0"/>
        <w:jc w:val="center"/>
        <w:rPr>
          <w:b/>
          <w:szCs w:val="24"/>
        </w:rPr>
      </w:pPr>
      <w:r w:rsidRPr="00056200">
        <w:rPr>
          <w:b/>
          <w:szCs w:val="24"/>
        </w:rPr>
        <w:lastRenderedPageBreak/>
        <w:t>Bristol</w:t>
      </w:r>
    </w:p>
    <w:p w14:paraId="50ED9F47" w14:textId="77777777" w:rsidR="00056200" w:rsidRPr="00056200" w:rsidRDefault="00056200" w:rsidP="00B23728">
      <w:pPr>
        <w:autoSpaceDE w:val="0"/>
        <w:autoSpaceDN w:val="0"/>
        <w:adjustRightInd w:val="0"/>
        <w:rPr>
          <w:szCs w:val="24"/>
          <w:highlight w:val="yellow"/>
        </w:rPr>
      </w:pPr>
    </w:p>
    <w:p w14:paraId="50ED9F48" w14:textId="77777777" w:rsidR="00716A32" w:rsidRDefault="008B31B1" w:rsidP="00296164">
      <w:pPr>
        <w:autoSpaceDE w:val="0"/>
        <w:autoSpaceDN w:val="0"/>
        <w:adjustRightInd w:val="0"/>
        <w:rPr>
          <w:szCs w:val="24"/>
        </w:rPr>
      </w:pPr>
      <w:r>
        <w:rPr>
          <w:szCs w:val="24"/>
        </w:rPr>
        <w:t>Bristol, in southwest England is</w:t>
      </w:r>
      <w:r w:rsidRPr="008B31B1">
        <w:t xml:space="preserve"> </w:t>
      </w:r>
      <w:r w:rsidRPr="008B31B1">
        <w:rPr>
          <w:szCs w:val="24"/>
        </w:rPr>
        <w:t xml:space="preserve">the most populous city in </w:t>
      </w:r>
      <w:r>
        <w:rPr>
          <w:szCs w:val="24"/>
        </w:rPr>
        <w:t>s</w:t>
      </w:r>
      <w:r w:rsidRPr="008B31B1">
        <w:rPr>
          <w:szCs w:val="24"/>
        </w:rPr>
        <w:t>outhern England after London</w:t>
      </w:r>
      <w:r>
        <w:rPr>
          <w:szCs w:val="24"/>
        </w:rPr>
        <w:t xml:space="preserve">. </w:t>
      </w:r>
      <w:r w:rsidR="008C6E07">
        <w:rPr>
          <w:szCs w:val="24"/>
        </w:rPr>
        <w:t>In 2013, the Bristol Post reported that “Bristol</w:t>
      </w:r>
      <w:r w:rsidR="008C6E07" w:rsidRPr="008C6E07">
        <w:rPr>
          <w:szCs w:val="24"/>
        </w:rPr>
        <w:t xml:space="preserve"> has one of the biggest drug problems in the country outside London, comparable with that of Birmingham and Manchester.</w:t>
      </w:r>
      <w:r w:rsidR="008C6E07">
        <w:rPr>
          <w:szCs w:val="24"/>
        </w:rPr>
        <w:t>”</w:t>
      </w:r>
      <w:r w:rsidR="008C6E07">
        <w:rPr>
          <w:rStyle w:val="FootnoteReference"/>
          <w:szCs w:val="24"/>
        </w:rPr>
        <w:footnoteReference w:id="51"/>
      </w:r>
      <w:r w:rsidR="00716A32">
        <w:rPr>
          <w:szCs w:val="24"/>
        </w:rPr>
        <w:t xml:space="preserve"> </w:t>
      </w:r>
      <w:r w:rsidR="00C57287" w:rsidRPr="00C57287">
        <w:rPr>
          <w:szCs w:val="24"/>
        </w:rPr>
        <w:t xml:space="preserve">The most recent drug and alcohol information for Bristol appears to be the 2012 Bristol </w:t>
      </w:r>
      <w:r w:rsidR="00C57287">
        <w:rPr>
          <w:szCs w:val="24"/>
        </w:rPr>
        <w:t>D</w:t>
      </w:r>
      <w:r w:rsidR="00C57287" w:rsidRPr="00C57287">
        <w:rPr>
          <w:szCs w:val="24"/>
        </w:rPr>
        <w:t xml:space="preserve">rug and </w:t>
      </w:r>
      <w:r w:rsidR="00C57287">
        <w:rPr>
          <w:szCs w:val="24"/>
        </w:rPr>
        <w:t>A</w:t>
      </w:r>
      <w:r w:rsidR="00C57287" w:rsidRPr="00C57287">
        <w:rPr>
          <w:szCs w:val="24"/>
        </w:rPr>
        <w:t xml:space="preserve">lcohol </w:t>
      </w:r>
      <w:r w:rsidR="00C57287">
        <w:rPr>
          <w:szCs w:val="24"/>
        </w:rPr>
        <w:t xml:space="preserve">Online </w:t>
      </w:r>
      <w:r w:rsidR="00C57287" w:rsidRPr="00C57287">
        <w:rPr>
          <w:szCs w:val="24"/>
        </w:rPr>
        <w:t>survey</w:t>
      </w:r>
      <w:r w:rsidR="00C57287">
        <w:rPr>
          <w:szCs w:val="24"/>
        </w:rPr>
        <w:t>.</w:t>
      </w:r>
      <w:r w:rsidR="00C57287">
        <w:rPr>
          <w:rStyle w:val="FootnoteReference"/>
          <w:szCs w:val="24"/>
        </w:rPr>
        <w:footnoteReference w:id="52"/>
      </w:r>
      <w:r w:rsidR="00C57287">
        <w:rPr>
          <w:szCs w:val="24"/>
        </w:rPr>
        <w:t xml:space="preserve"> </w:t>
      </w:r>
      <w:r w:rsidR="00716A32">
        <w:rPr>
          <w:szCs w:val="24"/>
        </w:rPr>
        <w:t>This online survey, of 600 anonymous, non-random respondents, found:</w:t>
      </w:r>
    </w:p>
    <w:p w14:paraId="50ED9F49" w14:textId="77777777" w:rsidR="00716A32" w:rsidRDefault="00716A32" w:rsidP="00296164">
      <w:pPr>
        <w:autoSpaceDE w:val="0"/>
        <w:autoSpaceDN w:val="0"/>
        <w:adjustRightInd w:val="0"/>
        <w:rPr>
          <w:szCs w:val="24"/>
        </w:rPr>
      </w:pPr>
    </w:p>
    <w:p w14:paraId="50ED9F4A" w14:textId="77777777" w:rsidR="00716A32" w:rsidRPr="00716A32" w:rsidRDefault="00716A32" w:rsidP="00296164">
      <w:pPr>
        <w:pStyle w:val="ListParagraph"/>
        <w:numPr>
          <w:ilvl w:val="0"/>
          <w:numId w:val="11"/>
        </w:numPr>
        <w:autoSpaceDE w:val="0"/>
        <w:autoSpaceDN w:val="0"/>
        <w:adjustRightInd w:val="0"/>
        <w:rPr>
          <w:rFonts w:eastAsiaTheme="minorHAnsi"/>
          <w:szCs w:val="24"/>
        </w:rPr>
      </w:pPr>
      <w:r>
        <w:rPr>
          <w:szCs w:val="24"/>
        </w:rPr>
        <w:t xml:space="preserve"> </w:t>
      </w:r>
      <w:r w:rsidRPr="00716A32">
        <w:rPr>
          <w:rFonts w:eastAsiaTheme="minorHAnsi"/>
          <w:szCs w:val="24"/>
        </w:rPr>
        <w:t>High levels of alcohol use were recorded for all groups</w:t>
      </w:r>
      <w:r w:rsidR="005F01EC">
        <w:rPr>
          <w:rFonts w:eastAsiaTheme="minorHAnsi"/>
          <w:szCs w:val="24"/>
        </w:rPr>
        <w:t>;</w:t>
      </w:r>
    </w:p>
    <w:p w14:paraId="50ED9F4B" w14:textId="77777777" w:rsidR="00716A32" w:rsidRPr="00716A32" w:rsidRDefault="00716A32" w:rsidP="00296164">
      <w:pPr>
        <w:autoSpaceDE w:val="0"/>
        <w:autoSpaceDN w:val="0"/>
        <w:adjustRightInd w:val="0"/>
        <w:rPr>
          <w:rFonts w:eastAsiaTheme="minorHAnsi"/>
          <w:szCs w:val="24"/>
        </w:rPr>
      </w:pPr>
    </w:p>
    <w:p w14:paraId="50ED9F4C" w14:textId="77777777" w:rsidR="00716A32" w:rsidRPr="00716A32" w:rsidRDefault="00716A32" w:rsidP="00296164">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Cannabis, ecstasy/MDMA, nitrous oxide and cocaine were also frequently recorded</w:t>
      </w:r>
      <w:r w:rsidR="005F01EC">
        <w:rPr>
          <w:rFonts w:eastAsiaTheme="minorHAnsi"/>
          <w:szCs w:val="24"/>
        </w:rPr>
        <w:t>;</w:t>
      </w:r>
    </w:p>
    <w:p w14:paraId="50ED9F4D" w14:textId="77777777" w:rsidR="00716A32" w:rsidRPr="00716A32" w:rsidRDefault="00716A32" w:rsidP="00296164">
      <w:pPr>
        <w:autoSpaceDE w:val="0"/>
        <w:autoSpaceDN w:val="0"/>
        <w:adjustRightInd w:val="0"/>
        <w:rPr>
          <w:rFonts w:eastAsiaTheme="minorHAnsi"/>
          <w:szCs w:val="24"/>
        </w:rPr>
      </w:pPr>
    </w:p>
    <w:p w14:paraId="50ED9F4E" w14:textId="77777777" w:rsidR="00716A32" w:rsidRPr="00716A32" w:rsidRDefault="00716A32" w:rsidP="00296164">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There were extremely low levels of heroin and crack use recorded</w:t>
      </w:r>
      <w:r w:rsidR="00D74404">
        <w:rPr>
          <w:rFonts w:eastAsiaTheme="minorHAnsi"/>
          <w:szCs w:val="24"/>
        </w:rPr>
        <w:t>;</w:t>
      </w:r>
    </w:p>
    <w:p w14:paraId="50ED9F4F" w14:textId="77777777" w:rsidR="00716A32" w:rsidRPr="00716A32" w:rsidRDefault="00716A32" w:rsidP="00296164">
      <w:pPr>
        <w:autoSpaceDE w:val="0"/>
        <w:autoSpaceDN w:val="0"/>
        <w:adjustRightInd w:val="0"/>
        <w:rPr>
          <w:rFonts w:eastAsiaTheme="minorHAnsi"/>
          <w:szCs w:val="24"/>
        </w:rPr>
      </w:pPr>
    </w:p>
    <w:p w14:paraId="50ED9F50" w14:textId="118439FF" w:rsidR="00716A32" w:rsidRPr="00716A32" w:rsidRDefault="00716A32" w:rsidP="00296164">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 xml:space="preserve">There was evidence of newly emerging substances, including nitrous oxide, </w:t>
      </w:r>
      <w:r w:rsidR="00C23FE2" w:rsidRPr="00716A32">
        <w:rPr>
          <w:rFonts w:eastAsiaTheme="minorHAnsi"/>
          <w:szCs w:val="24"/>
        </w:rPr>
        <w:t>ketamine,</w:t>
      </w:r>
      <w:r w:rsidRPr="00716A32">
        <w:rPr>
          <w:rFonts w:eastAsiaTheme="minorHAnsi"/>
          <w:szCs w:val="24"/>
        </w:rPr>
        <w:t xml:space="preserve"> and benzodiazepines</w:t>
      </w:r>
      <w:r w:rsidR="005F01EC">
        <w:rPr>
          <w:rFonts w:eastAsiaTheme="minorHAnsi"/>
          <w:szCs w:val="24"/>
        </w:rPr>
        <w:t>;</w:t>
      </w:r>
    </w:p>
    <w:p w14:paraId="50ED9F51" w14:textId="77777777" w:rsidR="00716A32" w:rsidRPr="00716A32" w:rsidRDefault="00716A32" w:rsidP="00296164">
      <w:pPr>
        <w:autoSpaceDE w:val="0"/>
        <w:autoSpaceDN w:val="0"/>
        <w:adjustRightInd w:val="0"/>
        <w:rPr>
          <w:rFonts w:eastAsiaTheme="minorHAnsi"/>
          <w:szCs w:val="24"/>
        </w:rPr>
      </w:pPr>
    </w:p>
    <w:p w14:paraId="50ED9F52" w14:textId="1DF6ECDF" w:rsidR="00716A32" w:rsidRPr="00716A32" w:rsidRDefault="00716A32" w:rsidP="00296164">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 xml:space="preserve">The substance used </w:t>
      </w:r>
      <w:r w:rsidR="003D6881" w:rsidRPr="00716A32">
        <w:rPr>
          <w:rFonts w:eastAsiaTheme="minorHAnsi"/>
          <w:szCs w:val="24"/>
        </w:rPr>
        <w:t>daily</w:t>
      </w:r>
      <w:r w:rsidRPr="00716A32">
        <w:rPr>
          <w:rFonts w:eastAsiaTheme="minorHAnsi"/>
          <w:szCs w:val="24"/>
        </w:rPr>
        <w:t xml:space="preserve"> by the highest number of participants was cannabis</w:t>
      </w:r>
      <w:r w:rsidR="005F01EC">
        <w:rPr>
          <w:rFonts w:eastAsiaTheme="minorHAnsi"/>
          <w:szCs w:val="24"/>
        </w:rPr>
        <w:t>;</w:t>
      </w:r>
      <w:r w:rsidRPr="00716A32">
        <w:rPr>
          <w:rFonts w:eastAsiaTheme="minorHAnsi"/>
          <w:szCs w:val="24"/>
        </w:rPr>
        <w:t xml:space="preserve"> </w:t>
      </w:r>
    </w:p>
    <w:p w14:paraId="50ED9F53" w14:textId="77777777" w:rsidR="00716A32" w:rsidRPr="00716A32" w:rsidRDefault="00716A32" w:rsidP="00296164">
      <w:pPr>
        <w:spacing w:after="200" w:line="276" w:lineRule="auto"/>
        <w:ind w:left="720"/>
        <w:contextualSpacing/>
        <w:rPr>
          <w:rFonts w:eastAsiaTheme="minorHAnsi"/>
          <w:szCs w:val="24"/>
        </w:rPr>
      </w:pPr>
    </w:p>
    <w:p w14:paraId="50ED9F54" w14:textId="77777777" w:rsidR="00716A32" w:rsidRPr="00716A32" w:rsidRDefault="00716A32" w:rsidP="00296164">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60% of the sample were poly substance users</w:t>
      </w:r>
      <w:r w:rsidR="005F01EC">
        <w:rPr>
          <w:rFonts w:eastAsiaTheme="minorHAnsi"/>
          <w:szCs w:val="24"/>
        </w:rPr>
        <w:t>;</w:t>
      </w:r>
    </w:p>
    <w:p w14:paraId="50ED9F55" w14:textId="77777777" w:rsidR="00716A32" w:rsidRPr="00716A32" w:rsidRDefault="00716A32" w:rsidP="00296164">
      <w:pPr>
        <w:autoSpaceDE w:val="0"/>
        <w:autoSpaceDN w:val="0"/>
        <w:adjustRightInd w:val="0"/>
        <w:rPr>
          <w:rFonts w:eastAsiaTheme="minorHAnsi"/>
          <w:szCs w:val="24"/>
        </w:rPr>
      </w:pPr>
    </w:p>
    <w:p w14:paraId="50ED9F56" w14:textId="77777777" w:rsidR="00716A32" w:rsidRPr="00716A32" w:rsidRDefault="00716A32" w:rsidP="00296164">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A high percentage of participants recorded concerns about their substance use. Most of these related to physical and mental health</w:t>
      </w:r>
      <w:r w:rsidR="005F01EC">
        <w:rPr>
          <w:rFonts w:eastAsiaTheme="minorHAnsi"/>
          <w:szCs w:val="24"/>
        </w:rPr>
        <w:t>;</w:t>
      </w:r>
    </w:p>
    <w:p w14:paraId="50ED9F57" w14:textId="77777777" w:rsidR="00716A32" w:rsidRPr="00716A32" w:rsidRDefault="00716A32" w:rsidP="00296164">
      <w:pPr>
        <w:autoSpaceDE w:val="0"/>
        <w:autoSpaceDN w:val="0"/>
        <w:adjustRightInd w:val="0"/>
        <w:rPr>
          <w:rFonts w:eastAsiaTheme="minorHAnsi"/>
          <w:szCs w:val="24"/>
        </w:rPr>
      </w:pPr>
    </w:p>
    <w:p w14:paraId="50ED9F58" w14:textId="77777777" w:rsidR="00716A32" w:rsidRPr="00716A32" w:rsidRDefault="00716A32" w:rsidP="00296164">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There were low levels of awareness about Bristol substance misuse services, particularly among those who did not use opiates and crack</w:t>
      </w:r>
      <w:r w:rsidR="005F01EC">
        <w:rPr>
          <w:rFonts w:eastAsiaTheme="minorHAnsi"/>
          <w:szCs w:val="24"/>
        </w:rPr>
        <w:t>;</w:t>
      </w:r>
    </w:p>
    <w:p w14:paraId="50ED9F59" w14:textId="77777777" w:rsidR="00716A32" w:rsidRPr="00716A32" w:rsidRDefault="00716A32" w:rsidP="00296164">
      <w:pPr>
        <w:autoSpaceDE w:val="0"/>
        <w:autoSpaceDN w:val="0"/>
        <w:adjustRightInd w:val="0"/>
        <w:rPr>
          <w:rFonts w:eastAsiaTheme="minorHAnsi"/>
          <w:szCs w:val="24"/>
        </w:rPr>
      </w:pPr>
    </w:p>
    <w:p w14:paraId="50ED9F5A" w14:textId="77777777" w:rsidR="00716A32" w:rsidRPr="00716A32" w:rsidRDefault="00716A32" w:rsidP="00296164">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Respondents also recorded low levels of contact with substance misuse services</w:t>
      </w:r>
      <w:r w:rsidR="00261480">
        <w:rPr>
          <w:rFonts w:eastAsiaTheme="minorHAnsi"/>
          <w:szCs w:val="24"/>
        </w:rPr>
        <w:t>, and</w:t>
      </w:r>
    </w:p>
    <w:p w14:paraId="50ED9F5B" w14:textId="77777777" w:rsidR="00716A32" w:rsidRPr="00716A32" w:rsidRDefault="00716A32" w:rsidP="00B23728">
      <w:pPr>
        <w:autoSpaceDE w:val="0"/>
        <w:autoSpaceDN w:val="0"/>
        <w:adjustRightInd w:val="0"/>
        <w:rPr>
          <w:rFonts w:eastAsiaTheme="minorHAnsi"/>
          <w:szCs w:val="24"/>
        </w:rPr>
      </w:pPr>
    </w:p>
    <w:p w14:paraId="50ED9F5C" w14:textId="77777777" w:rsidR="00716A32" w:rsidRDefault="00716A32" w:rsidP="00B3622E">
      <w:pPr>
        <w:numPr>
          <w:ilvl w:val="0"/>
          <w:numId w:val="11"/>
        </w:numPr>
        <w:autoSpaceDE w:val="0"/>
        <w:autoSpaceDN w:val="0"/>
        <w:adjustRightInd w:val="0"/>
        <w:spacing w:after="200" w:line="276" w:lineRule="auto"/>
        <w:contextualSpacing/>
        <w:rPr>
          <w:rFonts w:eastAsiaTheme="minorHAnsi"/>
          <w:szCs w:val="24"/>
        </w:rPr>
      </w:pPr>
      <w:r w:rsidRPr="00716A32">
        <w:rPr>
          <w:rFonts w:eastAsiaTheme="minorHAnsi"/>
          <w:szCs w:val="24"/>
        </w:rPr>
        <w:t>Comparison between Bristol residents and non</w:t>
      </w:r>
      <w:r w:rsidR="007E5DC1">
        <w:rPr>
          <w:rFonts w:eastAsiaTheme="minorHAnsi"/>
          <w:szCs w:val="24"/>
        </w:rPr>
        <w:t>-</w:t>
      </w:r>
      <w:r w:rsidRPr="00716A32">
        <w:rPr>
          <w:rFonts w:eastAsiaTheme="minorHAnsi"/>
          <w:szCs w:val="24"/>
        </w:rPr>
        <w:t>Bristol residents in the sample showed higher levels of use of a range of substances for those living in Bristol.</w:t>
      </w:r>
    </w:p>
    <w:p w14:paraId="50ED9F5D" w14:textId="77777777" w:rsidR="00CA5D7B" w:rsidRDefault="00CA5D7B" w:rsidP="00CA5D7B">
      <w:pPr>
        <w:pStyle w:val="ListParagraph"/>
        <w:ind w:left="0"/>
        <w:jc w:val="left"/>
        <w:rPr>
          <w:rFonts w:eastAsiaTheme="minorHAnsi"/>
          <w:szCs w:val="24"/>
        </w:rPr>
      </w:pPr>
    </w:p>
    <w:p w14:paraId="50ED9F5E" w14:textId="3D7D9BE8" w:rsidR="00CA5D7B" w:rsidRPr="0023676B" w:rsidRDefault="00CA5D7B" w:rsidP="00CA5D7B">
      <w:pPr>
        <w:autoSpaceDE w:val="0"/>
        <w:autoSpaceDN w:val="0"/>
        <w:adjustRightInd w:val="0"/>
      </w:pPr>
      <w:r w:rsidRPr="009232CB">
        <w:rPr>
          <w:b/>
        </w:rPr>
        <w:t xml:space="preserve">Figure </w:t>
      </w:r>
      <w:r w:rsidR="009232CB" w:rsidRPr="009232CB">
        <w:rPr>
          <w:b/>
        </w:rPr>
        <w:t>14</w:t>
      </w:r>
      <w:r w:rsidRPr="0023676B">
        <w:t xml:space="preserve"> presents drug treatment data for Bristol </w:t>
      </w:r>
      <w:r w:rsidRPr="0023676B">
        <w:rPr>
          <w:szCs w:val="24"/>
        </w:rPr>
        <w:t xml:space="preserve">showing that success rates of opiate treatment are in the single digits and success rates for non-opiate treatment range from 36% to 42% for the period 2008-2014. Waiting times for services are short less than three weeks, and, depending on the year, </w:t>
      </w:r>
      <w:r w:rsidR="003D6881" w:rsidRPr="0023676B">
        <w:rPr>
          <w:szCs w:val="24"/>
        </w:rPr>
        <w:t>61%</w:t>
      </w:r>
      <w:r w:rsidRPr="0023676B">
        <w:rPr>
          <w:szCs w:val="24"/>
        </w:rPr>
        <w:t xml:space="preserve"> to 64% of estimated drug users receive some sort of service.</w:t>
      </w:r>
      <w:r w:rsidR="0023676B">
        <w:rPr>
          <w:szCs w:val="24"/>
        </w:rPr>
        <w:t xml:space="preserve"> Compared to national data</w:t>
      </w:r>
      <w:r w:rsidR="002C66B5">
        <w:rPr>
          <w:szCs w:val="24"/>
        </w:rPr>
        <w:t>,</w:t>
      </w:r>
      <w:r w:rsidR="0023676B">
        <w:rPr>
          <w:szCs w:val="24"/>
        </w:rPr>
        <w:t xml:space="preserve"> Bristol had </w:t>
      </w:r>
      <w:r w:rsidR="002C66B5">
        <w:rPr>
          <w:szCs w:val="24"/>
        </w:rPr>
        <w:t>similar</w:t>
      </w:r>
      <w:r w:rsidR="0023676B">
        <w:rPr>
          <w:szCs w:val="24"/>
        </w:rPr>
        <w:t xml:space="preserve"> treatment completion rates </w:t>
      </w:r>
      <w:r w:rsidR="002C66B5">
        <w:rPr>
          <w:szCs w:val="24"/>
        </w:rPr>
        <w:t xml:space="preserve">and </w:t>
      </w:r>
      <w:r w:rsidR="0023676B">
        <w:rPr>
          <w:szCs w:val="24"/>
        </w:rPr>
        <w:t xml:space="preserve">percentages of persons using opiates </w:t>
      </w:r>
      <w:r w:rsidR="00D42122">
        <w:rPr>
          <w:szCs w:val="24"/>
        </w:rPr>
        <w:t xml:space="preserve">who </w:t>
      </w:r>
      <w:r w:rsidR="0023676B">
        <w:rPr>
          <w:szCs w:val="24"/>
        </w:rPr>
        <w:t xml:space="preserve">were </w:t>
      </w:r>
      <w:r w:rsidR="000E0BB4">
        <w:rPr>
          <w:szCs w:val="24"/>
        </w:rPr>
        <w:t>served but</w:t>
      </w:r>
      <w:r w:rsidR="002C66B5">
        <w:rPr>
          <w:szCs w:val="24"/>
        </w:rPr>
        <w:t xml:space="preserve"> was noticeably lower in its waiting times indicating longer wait periods. </w:t>
      </w:r>
    </w:p>
    <w:p w14:paraId="50ED9F5F" w14:textId="77777777" w:rsidR="00CA5D7B" w:rsidRDefault="00CA5D7B" w:rsidP="00CA5D7B">
      <w:pPr>
        <w:autoSpaceDE w:val="0"/>
        <w:autoSpaceDN w:val="0"/>
        <w:adjustRightInd w:val="0"/>
        <w:spacing w:after="200" w:line="276" w:lineRule="auto"/>
        <w:contextualSpacing/>
        <w:rPr>
          <w:rFonts w:eastAsiaTheme="minorHAnsi"/>
          <w:szCs w:val="24"/>
        </w:rPr>
      </w:pPr>
    </w:p>
    <w:p w14:paraId="50ED9F60" w14:textId="77777777" w:rsidR="00E706E0" w:rsidRDefault="00CC77CA" w:rsidP="00CB24DA">
      <w:pPr>
        <w:autoSpaceDE w:val="0"/>
        <w:autoSpaceDN w:val="0"/>
        <w:adjustRightInd w:val="0"/>
        <w:spacing w:after="200"/>
        <w:contextualSpacing/>
      </w:pPr>
      <w:r w:rsidRPr="009232CB">
        <w:rPr>
          <w:b/>
        </w:rPr>
        <w:t xml:space="preserve">Figure </w:t>
      </w:r>
      <w:r w:rsidR="009232CB" w:rsidRPr="009232CB">
        <w:rPr>
          <w:b/>
        </w:rPr>
        <w:t>15</w:t>
      </w:r>
      <w:r w:rsidRPr="00B85B0C">
        <w:t xml:space="preserve"> contains weekly household income and program locations in the greater </w:t>
      </w:r>
      <w:r>
        <w:t xml:space="preserve">Bristol </w:t>
      </w:r>
      <w:r w:rsidRPr="00B85B0C">
        <w:t xml:space="preserve">area. </w:t>
      </w:r>
    </w:p>
    <w:p w14:paraId="50ED9F61" w14:textId="77777777" w:rsidR="00E706E0" w:rsidRDefault="00E706E0" w:rsidP="00CB24DA">
      <w:pPr>
        <w:autoSpaceDE w:val="0"/>
        <w:autoSpaceDN w:val="0"/>
        <w:adjustRightInd w:val="0"/>
        <w:spacing w:after="200"/>
        <w:contextualSpacing/>
      </w:pPr>
    </w:p>
    <w:p w14:paraId="50ED9F62" w14:textId="338C5F32" w:rsidR="000C7239" w:rsidRDefault="00837AF3" w:rsidP="00CB24DA">
      <w:pPr>
        <w:autoSpaceDE w:val="0"/>
        <w:autoSpaceDN w:val="0"/>
        <w:adjustRightInd w:val="0"/>
        <w:spacing w:after="200"/>
        <w:contextualSpacing/>
      </w:pPr>
      <w:r w:rsidRPr="009232CB">
        <w:rPr>
          <w:b/>
        </w:rPr>
        <w:t xml:space="preserve">Figure </w:t>
      </w:r>
      <w:r w:rsidR="009232CB" w:rsidRPr="009232CB">
        <w:rPr>
          <w:b/>
        </w:rPr>
        <w:t>16</w:t>
      </w:r>
      <w:r>
        <w:t xml:space="preserve"> contains population density and program locations. There are </w:t>
      </w:r>
      <w:r w:rsidR="000E0BB4">
        <w:t>low-income</w:t>
      </w:r>
      <w:r>
        <w:t xml:space="preserve"> areas in downtown </w:t>
      </w:r>
      <w:r w:rsidR="000C7239">
        <w:t xml:space="preserve">and southwest </w:t>
      </w:r>
      <w:r>
        <w:t xml:space="preserve">Bristol and in Weston Super mare, 20 miles to the southwest. </w:t>
      </w:r>
      <w:r w:rsidR="000C7239">
        <w:t>Ar</w:t>
      </w:r>
      <w:r>
        <w:t xml:space="preserve">ound these </w:t>
      </w:r>
      <w:r w:rsidR="000E0BB4">
        <w:t>low-income</w:t>
      </w:r>
      <w:r>
        <w:t xml:space="preserve"> areas are higher income </w:t>
      </w:r>
      <w:r w:rsidR="000C7239">
        <w:t xml:space="preserve">areas with </w:t>
      </w:r>
      <w:r>
        <w:t xml:space="preserve">lower </w:t>
      </w:r>
      <w:r w:rsidR="000C7239">
        <w:t xml:space="preserve">population density. The area between the two cities contains scattered concentrations of higher income and or higher population density. Areas of northern Bristol </w:t>
      </w:r>
      <w:r w:rsidR="003D6881">
        <w:t>have</w:t>
      </w:r>
      <w:r w:rsidR="000C7239">
        <w:t xml:space="preserve"> both higher income and higher population densities.</w:t>
      </w:r>
    </w:p>
    <w:p w14:paraId="50ED9F63" w14:textId="77777777" w:rsidR="000C7239" w:rsidRDefault="000C7239" w:rsidP="00CB24DA">
      <w:pPr>
        <w:autoSpaceDE w:val="0"/>
        <w:autoSpaceDN w:val="0"/>
        <w:adjustRightInd w:val="0"/>
        <w:spacing w:after="200"/>
        <w:contextualSpacing/>
      </w:pPr>
    </w:p>
    <w:p w14:paraId="50ED9F64" w14:textId="77777777" w:rsidR="00837AF3" w:rsidRDefault="000C7239" w:rsidP="00CB24DA">
      <w:pPr>
        <w:autoSpaceDE w:val="0"/>
        <w:autoSpaceDN w:val="0"/>
        <w:adjustRightInd w:val="0"/>
        <w:spacing w:after="200"/>
        <w:contextualSpacing/>
      </w:pPr>
      <w:r>
        <w:t>T</w:t>
      </w:r>
      <w:r w:rsidR="00837AF3">
        <w:t xml:space="preserve">here are two clusters of programs one in each city. </w:t>
      </w:r>
      <w:r>
        <w:t>A good location for a program would be between Bristol and Super Mare Weston, however, t</w:t>
      </w:r>
      <w:r w:rsidR="00837AF3">
        <w:t xml:space="preserve">here </w:t>
      </w:r>
      <w:r w:rsidR="006825A3">
        <w:t>is</w:t>
      </w:r>
      <w:r w:rsidR="00AB5CB6">
        <w:t xml:space="preserve"> </w:t>
      </w:r>
      <w:r>
        <w:t xml:space="preserve">already </w:t>
      </w:r>
      <w:r w:rsidR="00837AF3">
        <w:t xml:space="preserve">one </w:t>
      </w:r>
      <w:r w:rsidR="006825A3">
        <w:t xml:space="preserve">10-bed </w:t>
      </w:r>
      <w:r w:rsidR="00837AF3">
        <w:t xml:space="preserve">program offering </w:t>
      </w:r>
      <w:r w:rsidR="006825A3">
        <w:t xml:space="preserve">rehabilitation </w:t>
      </w:r>
      <w:r w:rsidR="00837AF3">
        <w:t xml:space="preserve">services </w:t>
      </w:r>
      <w:r>
        <w:t xml:space="preserve">in </w:t>
      </w:r>
      <w:r w:rsidR="00837AF3">
        <w:t>Wrington, located between Bristol and Super Mare Weston.</w:t>
      </w:r>
    </w:p>
    <w:p w14:paraId="50ED9F65" w14:textId="77777777" w:rsidR="00837AF3" w:rsidRDefault="000C7239" w:rsidP="00CB24DA">
      <w:pPr>
        <w:autoSpaceDE w:val="0"/>
        <w:autoSpaceDN w:val="0"/>
        <w:adjustRightInd w:val="0"/>
        <w:spacing w:after="200"/>
        <w:contextualSpacing/>
      </w:pPr>
      <w:r>
        <w:t xml:space="preserve"> </w:t>
      </w:r>
    </w:p>
    <w:p w14:paraId="50ED9F66" w14:textId="70EC1D47" w:rsidR="004B4BB5" w:rsidRDefault="004B4BB5" w:rsidP="003E6FA9">
      <w:pPr>
        <w:autoSpaceDE w:val="0"/>
        <w:autoSpaceDN w:val="0"/>
        <w:adjustRightInd w:val="0"/>
        <w:spacing w:after="200"/>
        <w:contextualSpacing/>
      </w:pPr>
      <w:r w:rsidRPr="00307376">
        <w:rPr>
          <w:b/>
          <w:i/>
        </w:rPr>
        <w:t>A</w:t>
      </w:r>
      <w:r w:rsidR="00B57561" w:rsidRPr="00307376">
        <w:rPr>
          <w:b/>
          <w:i/>
        </w:rPr>
        <w:t xml:space="preserve"> </w:t>
      </w:r>
      <w:r w:rsidRPr="00307376">
        <w:rPr>
          <w:b/>
          <w:i/>
        </w:rPr>
        <w:t>potential</w:t>
      </w:r>
      <w:r w:rsidR="00B57561" w:rsidRPr="00307376">
        <w:rPr>
          <w:b/>
          <w:i/>
        </w:rPr>
        <w:t xml:space="preserve"> location for a program might be in north Bristol</w:t>
      </w:r>
      <w:r w:rsidR="00B57561">
        <w:t xml:space="preserve">. </w:t>
      </w:r>
      <w:r w:rsidR="00B57561" w:rsidRPr="009232CB">
        <w:rPr>
          <w:b/>
        </w:rPr>
        <w:t>Figure</w:t>
      </w:r>
      <w:r w:rsidR="009232CB" w:rsidRPr="009232CB">
        <w:rPr>
          <w:b/>
        </w:rPr>
        <w:t xml:space="preserve"> 17</w:t>
      </w:r>
      <w:r w:rsidR="00B57561">
        <w:t xml:space="preserve"> focuses on this area. A location near the junctions of motorways M4 and M5 would have excellent transportation access. While northern Bristol has good population density, this general area has lower population density. To estimate the population size of this area, </w:t>
      </w:r>
      <w:r w:rsidR="000275A6">
        <w:t>a</w:t>
      </w:r>
      <w:r w:rsidR="00B57561">
        <w:t xml:space="preserve"> hand drawn area on </w:t>
      </w:r>
      <w:r w:rsidR="00B57561" w:rsidRPr="009232CB">
        <w:rPr>
          <w:b/>
        </w:rPr>
        <w:t xml:space="preserve">Figure </w:t>
      </w:r>
      <w:r w:rsidR="009232CB" w:rsidRPr="009232CB">
        <w:rPr>
          <w:b/>
        </w:rPr>
        <w:t>17</w:t>
      </w:r>
      <w:r w:rsidR="000275A6">
        <w:t xml:space="preserve"> was created encompassing northern parts of the city of Bristol</w:t>
      </w:r>
      <w:r>
        <w:t>, excluding the center of Bristol, and including Newport, Bath,</w:t>
      </w:r>
      <w:r w:rsidR="000275A6">
        <w:t xml:space="preserve"> and the area northeast of the city. The population size inside this irregular polygon was analyzed and </w:t>
      </w:r>
      <w:r>
        <w:t xml:space="preserve">the polygon was </w:t>
      </w:r>
      <w:r w:rsidR="000275A6">
        <w:t xml:space="preserve">estimated to contain </w:t>
      </w:r>
      <w:r w:rsidR="009B21CD">
        <w:t>743 sq</w:t>
      </w:r>
      <w:r>
        <w:t>.</w:t>
      </w:r>
      <w:r w:rsidR="009B21CD">
        <w:t xml:space="preserve"> miles and 622,000 </w:t>
      </w:r>
      <w:r w:rsidR="000275A6">
        <w:t>adults.</w:t>
      </w:r>
      <w:r>
        <w:t xml:space="preserve"> </w:t>
      </w:r>
      <w:r w:rsidR="00CB24DA">
        <w:t>The population appears small making this a less desirable area in which to locate new programs.</w:t>
      </w:r>
      <w:r w:rsidR="00B632B4">
        <w:t xml:space="preserve"> Bristol already has </w:t>
      </w:r>
      <w:r w:rsidR="003D6881">
        <w:t>a</w:t>
      </w:r>
      <w:r w:rsidR="00B632B4">
        <w:t xml:space="preserve"> dozen areas further contributing to the difficulties a new program would encounter.</w:t>
      </w:r>
      <w:r w:rsidR="00CB24DA">
        <w:t xml:space="preserve"> </w:t>
      </w:r>
    </w:p>
    <w:p w14:paraId="50ED9F67" w14:textId="77777777" w:rsidR="00CB24DA" w:rsidRDefault="00CB24DA" w:rsidP="003E6FA9">
      <w:pPr>
        <w:autoSpaceDE w:val="0"/>
        <w:autoSpaceDN w:val="0"/>
        <w:adjustRightInd w:val="0"/>
        <w:spacing w:after="200"/>
        <w:contextualSpacing/>
      </w:pPr>
    </w:p>
    <w:p w14:paraId="50ED9F68" w14:textId="77777777" w:rsidR="004B4BB5" w:rsidRDefault="004B4BB5" w:rsidP="003E6FA9">
      <w:pPr>
        <w:autoSpaceDE w:val="0"/>
        <w:autoSpaceDN w:val="0"/>
        <w:adjustRightInd w:val="0"/>
        <w:spacing w:after="200"/>
        <w:contextualSpacing/>
      </w:pPr>
      <w:r w:rsidRPr="00307376">
        <w:rPr>
          <w:b/>
          <w:i/>
        </w:rPr>
        <w:t>It might be possible to build a smaller</w:t>
      </w:r>
      <w:r w:rsidR="00F85901" w:rsidRPr="00307376">
        <w:rPr>
          <w:b/>
          <w:i/>
        </w:rPr>
        <w:t>,</w:t>
      </w:r>
      <w:r w:rsidRPr="00307376">
        <w:rPr>
          <w:b/>
          <w:i/>
        </w:rPr>
        <w:t xml:space="preserve"> upscale program between Cl</w:t>
      </w:r>
      <w:r w:rsidR="00F85901" w:rsidRPr="00307376">
        <w:rPr>
          <w:b/>
          <w:i/>
        </w:rPr>
        <w:t>e</w:t>
      </w:r>
      <w:r w:rsidRPr="00307376">
        <w:rPr>
          <w:b/>
          <w:i/>
        </w:rPr>
        <w:t>vedon and Bristol on the coast.</w:t>
      </w:r>
      <w:r w:rsidR="005179CA" w:rsidRPr="00307376">
        <w:rPr>
          <w:b/>
          <w:i/>
        </w:rPr>
        <w:t xml:space="preserve"> </w:t>
      </w:r>
      <w:r w:rsidR="005179CA">
        <w:t>This section of the coast has good income properties and the M5 motorway provides ready access to the coast.</w:t>
      </w:r>
      <w:r w:rsidR="00DE1127">
        <w:t xml:space="preserve"> A new program in Super Weston Mare would face established competition.</w:t>
      </w:r>
    </w:p>
    <w:p w14:paraId="50ED9F69" w14:textId="77777777" w:rsidR="00094DCC" w:rsidRDefault="00094DCC" w:rsidP="003E6FA9">
      <w:pPr>
        <w:autoSpaceDE w:val="0"/>
        <w:autoSpaceDN w:val="0"/>
        <w:adjustRightInd w:val="0"/>
        <w:spacing w:after="200" w:line="276" w:lineRule="auto"/>
        <w:contextualSpacing/>
      </w:pPr>
    </w:p>
    <w:p w14:paraId="50ED9F6A" w14:textId="77777777" w:rsidR="001B0D05" w:rsidRPr="001B0D05" w:rsidRDefault="001B0D05" w:rsidP="001B0D05">
      <w:pPr>
        <w:rPr>
          <w:szCs w:val="24"/>
        </w:rPr>
      </w:pPr>
      <w:r w:rsidRPr="001B0D05">
        <w:rPr>
          <w:szCs w:val="24"/>
        </w:rPr>
        <w:t>Existing programs in the Bristol area include:</w:t>
      </w:r>
    </w:p>
    <w:p w14:paraId="50ED9F6B" w14:textId="77777777" w:rsidR="001B0D05" w:rsidRDefault="001B0D05" w:rsidP="001B0D05">
      <w:pPr>
        <w:rPr>
          <w:i/>
          <w:szCs w:val="24"/>
        </w:rPr>
      </w:pPr>
    </w:p>
    <w:p w14:paraId="50ED9F6C" w14:textId="77777777" w:rsidR="0094281E" w:rsidRDefault="0094281E" w:rsidP="001B0D05">
      <w:pPr>
        <w:rPr>
          <w:i/>
          <w:szCs w:val="24"/>
        </w:rPr>
      </w:pPr>
    </w:p>
    <w:p w14:paraId="50ED9F6D" w14:textId="77777777" w:rsidR="001F2F90" w:rsidRPr="000D7B73" w:rsidRDefault="001F2F90" w:rsidP="000D7B73">
      <w:pPr>
        <w:pStyle w:val="NoSpacing"/>
        <w:rPr>
          <w:sz w:val="24"/>
          <w:szCs w:val="24"/>
          <w:lang w:val="en"/>
        </w:rPr>
      </w:pPr>
      <w:r w:rsidRPr="000D7B73">
        <w:rPr>
          <w:sz w:val="24"/>
          <w:szCs w:val="24"/>
          <w:lang w:val="en"/>
        </w:rPr>
        <w:t>Acer Unit</w:t>
      </w:r>
    </w:p>
    <w:p w14:paraId="50ED9F6E" w14:textId="77777777" w:rsidR="000D7B73" w:rsidRPr="000D7B73" w:rsidRDefault="000D7B73" w:rsidP="000D7B73">
      <w:pPr>
        <w:pStyle w:val="NoSpacing"/>
        <w:rPr>
          <w:sz w:val="24"/>
          <w:szCs w:val="24"/>
          <w:lang w:val="en"/>
        </w:rPr>
      </w:pPr>
    </w:p>
    <w:p w14:paraId="50ED9F6F" w14:textId="77777777" w:rsidR="001F2F90" w:rsidRPr="000D7B73" w:rsidRDefault="001F2F90" w:rsidP="00B43780">
      <w:pPr>
        <w:pStyle w:val="NoSpacing"/>
        <w:jc w:val="both"/>
        <w:rPr>
          <w:rFonts w:eastAsia="Times New Roman"/>
          <w:color w:val="4D4D4D"/>
          <w:sz w:val="24"/>
          <w:szCs w:val="24"/>
          <w:lang w:val="en"/>
        </w:rPr>
      </w:pPr>
      <w:r w:rsidRPr="000D7B73">
        <w:rPr>
          <w:sz w:val="24"/>
          <w:szCs w:val="24"/>
          <w:lang w:val="en"/>
        </w:rPr>
        <w:t xml:space="preserve">Acer is a 10-bed, </w:t>
      </w:r>
      <w:r w:rsidRPr="000D7B73">
        <w:rPr>
          <w:rFonts w:eastAsia="Times New Roman"/>
          <w:sz w:val="24"/>
          <w:szCs w:val="24"/>
          <w:lang w:val="en"/>
        </w:rPr>
        <w:t xml:space="preserve">inpatient detoxification and stabilization </w:t>
      </w:r>
      <w:r w:rsidRPr="000D7B73">
        <w:rPr>
          <w:sz w:val="24"/>
          <w:szCs w:val="24"/>
          <w:lang w:val="en"/>
        </w:rPr>
        <w:t xml:space="preserve">regional resource and has “treatment episodes” commissioned by Safer Bristol Partnership and Safer South Gloucestershire. Treatment for people from other areas is available to spot purchase. </w:t>
      </w:r>
      <w:r w:rsidRPr="000D7B73">
        <w:rPr>
          <w:rFonts w:eastAsia="Times New Roman"/>
          <w:sz w:val="24"/>
          <w:szCs w:val="24"/>
          <w:lang w:val="en"/>
        </w:rPr>
        <w:t>Acer Unit is operated by a charitable fund called the Avon and Wiltshire Mental Health Partnership NHS Trust Charitable Fund. A review of the income of the charity shows it ranged from £89,000 in 2010 to £82,000 in 2014</w:t>
      </w:r>
      <w:r w:rsidRPr="000D7B73">
        <w:rPr>
          <w:rFonts w:eastAsia="Times New Roman"/>
          <w:color w:val="4D4D4D"/>
          <w:sz w:val="24"/>
          <w:szCs w:val="24"/>
          <w:lang w:val="en"/>
        </w:rPr>
        <w:t>.</w:t>
      </w:r>
    </w:p>
    <w:p w14:paraId="50ED9F70" w14:textId="77777777" w:rsidR="001F2F90" w:rsidRDefault="001F2F90" w:rsidP="003E6FA9">
      <w:pPr>
        <w:rPr>
          <w:i/>
          <w:szCs w:val="24"/>
        </w:rPr>
      </w:pPr>
    </w:p>
    <w:p w14:paraId="50ED9F71" w14:textId="77777777" w:rsidR="001F2F90" w:rsidRPr="00E14580" w:rsidRDefault="001F2F90" w:rsidP="003E6FA9">
      <w:pPr>
        <w:rPr>
          <w:i/>
          <w:szCs w:val="24"/>
        </w:rPr>
      </w:pPr>
      <w:r w:rsidRPr="00E14580">
        <w:rPr>
          <w:i/>
          <w:szCs w:val="24"/>
        </w:rPr>
        <w:t>Addiction Recovery Agency</w:t>
      </w:r>
    </w:p>
    <w:p w14:paraId="50ED9F72" w14:textId="77777777" w:rsidR="001F2F90" w:rsidRDefault="001F2F90" w:rsidP="003E6FA9">
      <w:pPr>
        <w:rPr>
          <w:i/>
          <w:szCs w:val="24"/>
        </w:rPr>
      </w:pPr>
    </w:p>
    <w:p w14:paraId="50ED9F73" w14:textId="77777777" w:rsidR="001F2F90" w:rsidRPr="00E14580" w:rsidRDefault="001F2F90" w:rsidP="003E6FA9">
      <w:pPr>
        <w:rPr>
          <w:szCs w:val="24"/>
        </w:rPr>
      </w:pPr>
      <w:r w:rsidRPr="00E14580">
        <w:rPr>
          <w:i/>
          <w:szCs w:val="24"/>
        </w:rPr>
        <w:t>Addiction Recovery Agency (ARA)</w:t>
      </w:r>
      <w:r w:rsidRPr="00E14580">
        <w:rPr>
          <w:szCs w:val="24"/>
        </w:rPr>
        <w:t xml:space="preserve"> offers a 40-bed accommodation for people who are totally abstinent </w:t>
      </w:r>
      <w:r>
        <w:rPr>
          <w:szCs w:val="24"/>
        </w:rPr>
        <w:t>following</w:t>
      </w:r>
      <w:r w:rsidRPr="00E14580">
        <w:rPr>
          <w:szCs w:val="24"/>
        </w:rPr>
        <w:t xml:space="preserve"> a detox</w:t>
      </w:r>
      <w:r w:rsidR="00BD3F06">
        <w:rPr>
          <w:szCs w:val="24"/>
        </w:rPr>
        <w:t>ification</w:t>
      </w:r>
      <w:r w:rsidRPr="00E14580">
        <w:rPr>
          <w:szCs w:val="24"/>
        </w:rPr>
        <w:t xml:space="preserve"> program and </w:t>
      </w:r>
      <w:r w:rsidR="00575C65" w:rsidRPr="00E14580">
        <w:rPr>
          <w:szCs w:val="24"/>
        </w:rPr>
        <w:t>need</w:t>
      </w:r>
      <w:r w:rsidRPr="00E14580">
        <w:rPr>
          <w:szCs w:val="24"/>
        </w:rPr>
        <w:t xml:space="preserve"> </w:t>
      </w:r>
      <w:r w:rsidR="00575C65" w:rsidRPr="00E14580">
        <w:rPr>
          <w:szCs w:val="24"/>
        </w:rPr>
        <w:t>an</w:t>
      </w:r>
      <w:r w:rsidRPr="00E14580">
        <w:rPr>
          <w:szCs w:val="24"/>
        </w:rPr>
        <w:t xml:space="preserve"> environment supporting their abstinence</w:t>
      </w:r>
      <w:r>
        <w:rPr>
          <w:szCs w:val="24"/>
        </w:rPr>
        <w:t>.</w:t>
      </w:r>
      <w:r w:rsidRPr="00E14580">
        <w:rPr>
          <w:szCs w:val="24"/>
        </w:rPr>
        <w:t xml:space="preserve"> Residents are likely to come from a “preparation accommodation” or prison after completing a treatment program, detox, or from a “dry accommodation” where their abstinence is possible at risk. Its program completion rate is 58%</w:t>
      </w:r>
    </w:p>
    <w:p w14:paraId="50ED9F74" w14:textId="77777777" w:rsidR="001F2F90" w:rsidRDefault="001F2F90" w:rsidP="003E6FA9">
      <w:pPr>
        <w:rPr>
          <w:rStyle w:val="Strong"/>
          <w:b w:val="0"/>
          <w:szCs w:val="24"/>
        </w:rPr>
      </w:pPr>
    </w:p>
    <w:p w14:paraId="50ED9F75" w14:textId="0FB367D2" w:rsidR="001F2F90" w:rsidRPr="00E14580" w:rsidRDefault="001F2F90" w:rsidP="003E6FA9">
      <w:pPr>
        <w:rPr>
          <w:szCs w:val="24"/>
        </w:rPr>
      </w:pPr>
      <w:r w:rsidRPr="00E14580">
        <w:rPr>
          <w:rStyle w:val="Strong"/>
          <w:b w:val="0"/>
          <w:szCs w:val="24"/>
        </w:rPr>
        <w:t>A review of</w:t>
      </w:r>
      <w:r w:rsidRPr="00E14580">
        <w:rPr>
          <w:rStyle w:val="Strong"/>
          <w:b w:val="0"/>
          <w:i/>
          <w:szCs w:val="24"/>
        </w:rPr>
        <w:t xml:space="preserve"> ARA’s </w:t>
      </w:r>
      <w:r w:rsidRPr="00E14580">
        <w:rPr>
          <w:rStyle w:val="Strong"/>
          <w:b w:val="0"/>
          <w:szCs w:val="24"/>
        </w:rPr>
        <w:t>filings</w:t>
      </w:r>
      <w:r w:rsidRPr="00E14580">
        <w:rPr>
          <w:rStyle w:val="Strong"/>
          <w:b w:val="0"/>
          <w:i/>
          <w:szCs w:val="24"/>
        </w:rPr>
        <w:t xml:space="preserve"> </w:t>
      </w:r>
      <w:r w:rsidRPr="00E14580">
        <w:rPr>
          <w:rStyle w:val="Strong"/>
          <w:b w:val="0"/>
          <w:szCs w:val="24"/>
        </w:rPr>
        <w:t xml:space="preserve">shows it has </w:t>
      </w:r>
      <w:r w:rsidR="003D6881" w:rsidRPr="00E14580">
        <w:rPr>
          <w:rStyle w:val="Strong"/>
          <w:b w:val="0"/>
          <w:szCs w:val="24"/>
        </w:rPr>
        <w:t>broken</w:t>
      </w:r>
      <w:r w:rsidRPr="00E14580">
        <w:rPr>
          <w:rStyle w:val="Strong"/>
          <w:b w:val="0"/>
          <w:szCs w:val="24"/>
        </w:rPr>
        <w:t xml:space="preserve"> even from 2010 to 2014 but its income has steadily declined from £2,990,000 in 2010 to £2,234,000 in 2014. </w:t>
      </w:r>
      <w:r>
        <w:rPr>
          <w:rStyle w:val="Strong"/>
          <w:b w:val="0"/>
          <w:szCs w:val="24"/>
        </w:rPr>
        <w:t xml:space="preserve">ARA appears to rely on government grants and is now </w:t>
      </w:r>
      <w:r w:rsidRPr="00E14580">
        <w:rPr>
          <w:rStyle w:val="Strong"/>
          <w:b w:val="0"/>
          <w:szCs w:val="24"/>
        </w:rPr>
        <w:t>under financial pressure due to the loss of Bristol recovery and treatment funding in a competitive tender</w:t>
      </w:r>
      <w:r w:rsidR="00BD3F06">
        <w:rPr>
          <w:rStyle w:val="Strong"/>
          <w:b w:val="0"/>
          <w:szCs w:val="24"/>
        </w:rPr>
        <w:t>; a</w:t>
      </w:r>
      <w:r>
        <w:rPr>
          <w:rStyle w:val="Strong"/>
          <w:b w:val="0"/>
          <w:szCs w:val="24"/>
        </w:rPr>
        <w:t xml:space="preserve"> loss of approximately 20%-25% of its funding.</w:t>
      </w:r>
      <w:r w:rsidRPr="00E14580">
        <w:rPr>
          <w:rStyle w:val="Strong"/>
          <w:b w:val="0"/>
          <w:i/>
          <w:szCs w:val="24"/>
        </w:rPr>
        <w:t xml:space="preserve"> </w:t>
      </w:r>
    </w:p>
    <w:p w14:paraId="50ED9F76" w14:textId="77777777" w:rsidR="001F2F90" w:rsidRDefault="001F2F90" w:rsidP="003E6FA9">
      <w:pPr>
        <w:rPr>
          <w:i/>
          <w:szCs w:val="24"/>
        </w:rPr>
      </w:pPr>
    </w:p>
    <w:p w14:paraId="50ED9F77" w14:textId="77777777" w:rsidR="001F2F90" w:rsidRPr="00F22ABD" w:rsidRDefault="001F2F90" w:rsidP="001F2F90">
      <w:pPr>
        <w:rPr>
          <w:i/>
          <w:szCs w:val="24"/>
        </w:rPr>
      </w:pPr>
      <w:r w:rsidRPr="00F22ABD">
        <w:rPr>
          <w:i/>
          <w:szCs w:val="24"/>
        </w:rPr>
        <w:t>Chandos House</w:t>
      </w:r>
    </w:p>
    <w:p w14:paraId="50ED9F78" w14:textId="77777777" w:rsidR="001F2F90" w:rsidRDefault="001F2F90" w:rsidP="001F2F90">
      <w:pPr>
        <w:rPr>
          <w:i/>
          <w:szCs w:val="24"/>
        </w:rPr>
      </w:pPr>
    </w:p>
    <w:p w14:paraId="50ED9F79" w14:textId="7DCEFBF3" w:rsidR="001F2F90" w:rsidRPr="005B4FE7" w:rsidRDefault="001F2F90" w:rsidP="001F2F90">
      <w:pPr>
        <w:rPr>
          <w:szCs w:val="24"/>
        </w:rPr>
      </w:pPr>
      <w:r w:rsidRPr="005B4FE7">
        <w:rPr>
          <w:i/>
          <w:szCs w:val="24"/>
        </w:rPr>
        <w:t xml:space="preserve">Chandos House </w:t>
      </w:r>
      <w:r w:rsidRPr="005B4FE7">
        <w:rPr>
          <w:szCs w:val="24"/>
        </w:rPr>
        <w:t>is an all</w:t>
      </w:r>
      <w:r>
        <w:rPr>
          <w:szCs w:val="24"/>
        </w:rPr>
        <w:t>-</w:t>
      </w:r>
      <w:r w:rsidRPr="005B4FE7">
        <w:rPr>
          <w:szCs w:val="24"/>
        </w:rPr>
        <w:t xml:space="preserve">male </w:t>
      </w:r>
      <w:r>
        <w:rPr>
          <w:szCs w:val="24"/>
        </w:rPr>
        <w:t xml:space="preserve">residential </w:t>
      </w:r>
      <w:r w:rsidRPr="005B4FE7">
        <w:rPr>
          <w:szCs w:val="24"/>
        </w:rPr>
        <w:t xml:space="preserve">treatment facility with 10 licensed beds. On the date of its inspection by CQC, December 11, 2013, </w:t>
      </w:r>
      <w:r>
        <w:rPr>
          <w:szCs w:val="24"/>
        </w:rPr>
        <w:t xml:space="preserve">there were 9 residents. </w:t>
      </w:r>
      <w:r w:rsidRPr="005B4FE7">
        <w:rPr>
          <w:i/>
          <w:szCs w:val="24"/>
        </w:rPr>
        <w:t>Chandos House</w:t>
      </w:r>
      <w:r w:rsidRPr="005B4FE7">
        <w:rPr>
          <w:szCs w:val="24"/>
        </w:rPr>
        <w:t xml:space="preserve"> </w:t>
      </w:r>
      <w:r w:rsidR="003D6881" w:rsidRPr="005B4FE7">
        <w:rPr>
          <w:szCs w:val="24"/>
        </w:rPr>
        <w:t>is in</w:t>
      </w:r>
      <w:r w:rsidRPr="005B4FE7">
        <w:rPr>
          <w:szCs w:val="24"/>
        </w:rPr>
        <w:t xml:space="preserve"> the Horfield area of Bristol and provides residents housing up to two years. </w:t>
      </w:r>
      <w:r w:rsidRPr="005B4FE7">
        <w:rPr>
          <w:i/>
          <w:szCs w:val="24"/>
        </w:rPr>
        <w:t>Chandos</w:t>
      </w:r>
      <w:r w:rsidRPr="005B4FE7">
        <w:rPr>
          <w:szCs w:val="24"/>
        </w:rPr>
        <w:t xml:space="preserve"> charges residential public clients referred by a local authority £700 to £1100 a week and charges private residential clients £1400 to £2800 a week. </w:t>
      </w:r>
      <w:r>
        <w:rPr>
          <w:szCs w:val="24"/>
        </w:rPr>
        <w:t xml:space="preserve">Although it self reported to PHE that it provides detoxification services, its website </w:t>
      </w:r>
      <w:r w:rsidR="003D6881">
        <w:rPr>
          <w:szCs w:val="24"/>
        </w:rPr>
        <w:t>makes</w:t>
      </w:r>
      <w:r>
        <w:rPr>
          <w:szCs w:val="24"/>
        </w:rPr>
        <w:t xml:space="preserve"> no reference to detoxification. It does not sell itself as a having superior accommodations and pictures of its rooms show </w:t>
      </w:r>
      <w:r w:rsidR="00F0236C">
        <w:rPr>
          <w:szCs w:val="24"/>
        </w:rPr>
        <w:t xml:space="preserve">spartan </w:t>
      </w:r>
      <w:r>
        <w:rPr>
          <w:szCs w:val="24"/>
        </w:rPr>
        <w:t>furnishings.</w:t>
      </w:r>
      <w:r>
        <w:rPr>
          <w:rStyle w:val="FootnoteReference"/>
          <w:szCs w:val="24"/>
        </w:rPr>
        <w:footnoteReference w:id="53"/>
      </w:r>
      <w:r>
        <w:rPr>
          <w:szCs w:val="24"/>
        </w:rPr>
        <w:t xml:space="preserve"> </w:t>
      </w:r>
    </w:p>
    <w:p w14:paraId="50ED9F7A" w14:textId="77777777" w:rsidR="001F2F90" w:rsidRDefault="001F2F90" w:rsidP="001B0D05">
      <w:pPr>
        <w:rPr>
          <w:i/>
          <w:szCs w:val="24"/>
        </w:rPr>
      </w:pPr>
    </w:p>
    <w:p w14:paraId="50ED9F7B" w14:textId="77777777" w:rsidR="001F2F90" w:rsidRDefault="001F2F90" w:rsidP="001F2F90">
      <w:pPr>
        <w:rPr>
          <w:szCs w:val="24"/>
        </w:rPr>
      </w:pPr>
      <w:r w:rsidRPr="00A11AA4">
        <w:rPr>
          <w:i/>
          <w:szCs w:val="24"/>
        </w:rPr>
        <w:t>Priory Hospital Bristol</w:t>
      </w:r>
      <w:r w:rsidRPr="00324965">
        <w:rPr>
          <w:szCs w:val="24"/>
        </w:rPr>
        <w:t xml:space="preserve"> </w:t>
      </w:r>
    </w:p>
    <w:p w14:paraId="50ED9F7C" w14:textId="77777777" w:rsidR="001F2F90" w:rsidRDefault="001F2F90" w:rsidP="001F2F90">
      <w:pPr>
        <w:rPr>
          <w:szCs w:val="24"/>
        </w:rPr>
      </w:pPr>
    </w:p>
    <w:p w14:paraId="50ED9F7D" w14:textId="69D5A65A" w:rsidR="001F2F90" w:rsidRPr="00324965" w:rsidRDefault="001F2F90" w:rsidP="001F2F90">
      <w:pPr>
        <w:rPr>
          <w:szCs w:val="24"/>
        </w:rPr>
      </w:pPr>
      <w:r w:rsidRPr="00324965">
        <w:rPr>
          <w:szCs w:val="24"/>
        </w:rPr>
        <w:t xml:space="preserve">The </w:t>
      </w:r>
      <w:r w:rsidRPr="00A11AA4">
        <w:rPr>
          <w:i/>
          <w:szCs w:val="24"/>
        </w:rPr>
        <w:t>Priory Hospital Bristol</w:t>
      </w:r>
      <w:r>
        <w:rPr>
          <w:szCs w:val="24"/>
        </w:rPr>
        <w:t>,</w:t>
      </w:r>
      <w:r w:rsidRPr="00324965">
        <w:rPr>
          <w:szCs w:val="24"/>
        </w:rPr>
        <w:t xml:space="preserve"> incorporating The Priory Grange Bristol</w:t>
      </w:r>
      <w:r>
        <w:rPr>
          <w:szCs w:val="24"/>
        </w:rPr>
        <w:t>,</w:t>
      </w:r>
      <w:r w:rsidRPr="00324965">
        <w:rPr>
          <w:szCs w:val="24"/>
        </w:rPr>
        <w:t xml:space="preserve"> </w:t>
      </w:r>
      <w:r>
        <w:rPr>
          <w:szCs w:val="24"/>
        </w:rPr>
        <w:t xml:space="preserve">is another facility in the </w:t>
      </w:r>
      <w:r w:rsidRPr="00A11AA4">
        <w:rPr>
          <w:i/>
          <w:szCs w:val="24"/>
        </w:rPr>
        <w:t>Priory</w:t>
      </w:r>
      <w:r>
        <w:rPr>
          <w:szCs w:val="24"/>
        </w:rPr>
        <w:t xml:space="preserve"> which is possibly England’s largest provider of behavioral health. The Hospital </w:t>
      </w:r>
      <w:r w:rsidRPr="00324965">
        <w:rPr>
          <w:szCs w:val="24"/>
        </w:rPr>
        <w:t>specializ</w:t>
      </w:r>
      <w:r>
        <w:rPr>
          <w:szCs w:val="24"/>
        </w:rPr>
        <w:t>es</w:t>
      </w:r>
      <w:r w:rsidRPr="00324965">
        <w:rPr>
          <w:szCs w:val="24"/>
        </w:rPr>
        <w:t xml:space="preserve"> in the management and treatment of acute and complex mental health problems including the treatment of alcohol and drugs. </w:t>
      </w:r>
      <w:r>
        <w:rPr>
          <w:szCs w:val="24"/>
        </w:rPr>
        <w:t xml:space="preserve">It offers a conglomeration of services of which substance misuse addiction is one. Its CQC report indicates it has 68 licensed beds. </w:t>
      </w:r>
      <w:r w:rsidRPr="00324965">
        <w:rPr>
          <w:szCs w:val="24"/>
        </w:rPr>
        <w:t xml:space="preserve">The facility </w:t>
      </w:r>
      <w:r>
        <w:rPr>
          <w:szCs w:val="24"/>
        </w:rPr>
        <w:t xml:space="preserve">self reported to PHE that it has 38 registered beds and does not provide detoxification services. Its website contains no information on occupancy and it is not registered with </w:t>
      </w:r>
      <w:r w:rsidR="000E0BB4">
        <w:rPr>
          <w:szCs w:val="24"/>
        </w:rPr>
        <w:t>NDTMS,</w:t>
      </w:r>
      <w:r>
        <w:rPr>
          <w:szCs w:val="24"/>
        </w:rPr>
        <w:t xml:space="preserve"> so no reporting of addictions treatment is made by the hospital,</w:t>
      </w:r>
    </w:p>
    <w:p w14:paraId="50ED9F7E" w14:textId="77777777" w:rsidR="001F2F90" w:rsidRDefault="001F2F90" w:rsidP="001F2F90">
      <w:pPr>
        <w:rPr>
          <w:szCs w:val="24"/>
        </w:rPr>
      </w:pPr>
    </w:p>
    <w:p w14:paraId="50ED9F7F" w14:textId="77777777" w:rsidR="001F2F90" w:rsidRDefault="001F2F90" w:rsidP="001F2F90">
      <w:pPr>
        <w:rPr>
          <w:szCs w:val="24"/>
        </w:rPr>
      </w:pPr>
      <w:r w:rsidRPr="007C23BB">
        <w:rPr>
          <w:szCs w:val="24"/>
        </w:rPr>
        <w:t xml:space="preserve">Over 85% of the services provided by the </w:t>
      </w:r>
      <w:r w:rsidRPr="00000DB3">
        <w:rPr>
          <w:i/>
          <w:szCs w:val="24"/>
        </w:rPr>
        <w:t>Priory</w:t>
      </w:r>
      <w:r>
        <w:rPr>
          <w:szCs w:val="24"/>
        </w:rPr>
        <w:t xml:space="preserve"> </w:t>
      </w:r>
      <w:r w:rsidRPr="00000DB3">
        <w:rPr>
          <w:i/>
          <w:szCs w:val="24"/>
        </w:rPr>
        <w:t>Hospital</w:t>
      </w:r>
      <w:r>
        <w:rPr>
          <w:szCs w:val="24"/>
        </w:rPr>
        <w:t xml:space="preserve"> are p</w:t>
      </w:r>
      <w:r w:rsidRPr="007C23BB">
        <w:rPr>
          <w:szCs w:val="24"/>
        </w:rPr>
        <w:t>ublicly funded</w:t>
      </w:r>
      <w:r>
        <w:rPr>
          <w:szCs w:val="24"/>
        </w:rPr>
        <w:t>, but the website of the hospital makes appeals to private pay when by saying:</w:t>
      </w:r>
    </w:p>
    <w:p w14:paraId="50ED9F80" w14:textId="77777777" w:rsidR="001F2F90" w:rsidRDefault="001F2F90" w:rsidP="001F2F90">
      <w:pPr>
        <w:rPr>
          <w:szCs w:val="24"/>
        </w:rPr>
      </w:pPr>
    </w:p>
    <w:p w14:paraId="50ED9F81" w14:textId="77777777" w:rsidR="001F2F90" w:rsidRDefault="001F2F90" w:rsidP="001F2F90">
      <w:pPr>
        <w:ind w:left="720" w:right="720"/>
        <w:rPr>
          <w:szCs w:val="24"/>
        </w:rPr>
      </w:pPr>
      <w:r>
        <w:t xml:space="preserve"> “</w:t>
      </w:r>
      <w:r w:rsidRPr="007C23BB">
        <w:rPr>
          <w:szCs w:val="24"/>
        </w:rPr>
        <w:t>There are many reasons why people choose to pay to receive expert and dedicated treatment with the Priory Group. It may be because local NHS providers do not offer the specific treatment necessary, or that there is insufficient capacity and long waiting times. Alternatively, you may simply prefer the peace of mind of receiving rapid-access and expert care from the UK’s leading independent provider of mental healthcare and addiction treatment services”</w:t>
      </w:r>
      <w:r>
        <w:rPr>
          <w:rStyle w:val="FootnoteReference"/>
          <w:szCs w:val="24"/>
        </w:rPr>
        <w:footnoteReference w:id="54"/>
      </w:r>
    </w:p>
    <w:p w14:paraId="50ED9F82" w14:textId="77777777" w:rsidR="001F2F90" w:rsidRDefault="001F2F90" w:rsidP="001B0D05">
      <w:pPr>
        <w:rPr>
          <w:i/>
          <w:szCs w:val="24"/>
        </w:rPr>
      </w:pPr>
    </w:p>
    <w:p w14:paraId="50ED9F83" w14:textId="77777777" w:rsidR="0094281E" w:rsidRDefault="0094281E" w:rsidP="001B0D05">
      <w:pPr>
        <w:rPr>
          <w:i/>
          <w:szCs w:val="24"/>
        </w:rPr>
      </w:pPr>
    </w:p>
    <w:p w14:paraId="50ED9F84" w14:textId="77777777" w:rsidR="001B0D05" w:rsidRPr="00A11AA4" w:rsidRDefault="001B0D05" w:rsidP="001B0D05">
      <w:pPr>
        <w:rPr>
          <w:i/>
          <w:szCs w:val="24"/>
        </w:rPr>
      </w:pPr>
      <w:r w:rsidRPr="00A11AA4">
        <w:rPr>
          <w:i/>
          <w:szCs w:val="24"/>
        </w:rPr>
        <w:t>Salvation Army Bristol Bridge Detox</w:t>
      </w:r>
    </w:p>
    <w:p w14:paraId="50ED9F85" w14:textId="77777777" w:rsidR="001B0D05" w:rsidRDefault="001B0D05" w:rsidP="001B0D05">
      <w:pPr>
        <w:rPr>
          <w:szCs w:val="24"/>
        </w:rPr>
      </w:pPr>
    </w:p>
    <w:p w14:paraId="50ED9F86" w14:textId="346792BD" w:rsidR="001B0D05" w:rsidRPr="00F0090E" w:rsidRDefault="001B0D05" w:rsidP="001B0D05">
      <w:pPr>
        <w:rPr>
          <w:szCs w:val="24"/>
        </w:rPr>
      </w:pPr>
      <w:r w:rsidRPr="00F0090E">
        <w:rPr>
          <w:szCs w:val="24"/>
        </w:rPr>
        <w:t xml:space="preserve">The </w:t>
      </w:r>
      <w:r w:rsidRPr="00F0090E">
        <w:rPr>
          <w:i/>
          <w:szCs w:val="24"/>
        </w:rPr>
        <w:t>Salvation Army Bristol Bridge Detox</w:t>
      </w:r>
      <w:r w:rsidRPr="00F0090E">
        <w:rPr>
          <w:szCs w:val="24"/>
        </w:rPr>
        <w:t xml:space="preserve"> facility is a 24 registered bed facility providing detox services to homeless people in Bristol</w:t>
      </w:r>
      <w:r w:rsidR="003D6881" w:rsidRPr="00F0090E">
        <w:rPr>
          <w:szCs w:val="24"/>
        </w:rPr>
        <w:t xml:space="preserve">. </w:t>
      </w:r>
      <w:r w:rsidRPr="00F0090E">
        <w:rPr>
          <w:szCs w:val="24"/>
        </w:rPr>
        <w:t>All clients must be homeless people from Bristol</w:t>
      </w:r>
      <w:r w:rsidR="00C23FE2" w:rsidRPr="00F0090E">
        <w:rPr>
          <w:szCs w:val="24"/>
        </w:rPr>
        <w:t xml:space="preserve">. </w:t>
      </w:r>
      <w:r w:rsidRPr="00F0090E">
        <w:rPr>
          <w:szCs w:val="24"/>
        </w:rPr>
        <w:t xml:space="preserve">The </w:t>
      </w:r>
      <w:r w:rsidRPr="00F0090E">
        <w:rPr>
          <w:szCs w:val="24"/>
        </w:rPr>
        <w:lastRenderedPageBreak/>
        <w:t>project will sometimes visit clients in prison. After detox, clients will either go to the Salvation Army rehabilitation unit or to another unit of their choice</w:t>
      </w:r>
      <w:r w:rsidR="00C23FE2" w:rsidRPr="00F0090E">
        <w:rPr>
          <w:szCs w:val="24"/>
        </w:rPr>
        <w:t xml:space="preserve">. </w:t>
      </w:r>
    </w:p>
    <w:p w14:paraId="50ED9F87" w14:textId="77777777" w:rsidR="00000DB3" w:rsidRDefault="00000DB3" w:rsidP="001B0D05">
      <w:pPr>
        <w:rPr>
          <w:szCs w:val="24"/>
        </w:rPr>
      </w:pPr>
    </w:p>
    <w:p w14:paraId="50ED9F88" w14:textId="77777777" w:rsidR="001B0D05" w:rsidRDefault="001B0D05" w:rsidP="001B0D05">
      <w:pPr>
        <w:rPr>
          <w:szCs w:val="24"/>
        </w:rPr>
      </w:pPr>
      <w:r>
        <w:rPr>
          <w:szCs w:val="24"/>
        </w:rPr>
        <w:t xml:space="preserve">The </w:t>
      </w:r>
      <w:r w:rsidRPr="00F0090E">
        <w:rPr>
          <w:i/>
          <w:szCs w:val="24"/>
        </w:rPr>
        <w:t>Salvation Army Bristol Bridge Detox</w:t>
      </w:r>
      <w:r>
        <w:rPr>
          <w:szCs w:val="24"/>
        </w:rPr>
        <w:t xml:space="preserve"> facility provides a</w:t>
      </w:r>
      <w:r w:rsidRPr="00F0090E">
        <w:rPr>
          <w:szCs w:val="24"/>
        </w:rPr>
        <w:t xml:space="preserve"> ten-day course </w:t>
      </w:r>
      <w:r>
        <w:rPr>
          <w:szCs w:val="24"/>
        </w:rPr>
        <w:t>where</w:t>
      </w:r>
      <w:r w:rsidRPr="00F0090E">
        <w:rPr>
          <w:szCs w:val="24"/>
        </w:rPr>
        <w:t xml:space="preserve"> Subutex is provided for clients with heroin addiction, plus another four days recovery if required. An eight-day reducing course of Librium for alcoholics is also provided, plus recovery time if required. Detox for Benzodiazepines is not provided but a slow reduction on the preparation unit is allowed.</w:t>
      </w:r>
    </w:p>
    <w:p w14:paraId="50ED9F89" w14:textId="77777777" w:rsidR="00000DB3" w:rsidRDefault="00000DB3" w:rsidP="001B0D05">
      <w:pPr>
        <w:rPr>
          <w:i/>
          <w:szCs w:val="24"/>
        </w:rPr>
      </w:pPr>
    </w:p>
    <w:p w14:paraId="50ED9F8A" w14:textId="77777777" w:rsidR="00E63226" w:rsidRDefault="00E63226" w:rsidP="001B0D05">
      <w:pPr>
        <w:rPr>
          <w:szCs w:val="24"/>
        </w:rPr>
      </w:pPr>
    </w:p>
    <w:p w14:paraId="50ED9F8B" w14:textId="77777777" w:rsidR="00716A32" w:rsidRPr="005179CA" w:rsidRDefault="005179CA" w:rsidP="00716A32">
      <w:pPr>
        <w:autoSpaceDE w:val="0"/>
        <w:autoSpaceDN w:val="0"/>
        <w:adjustRightInd w:val="0"/>
        <w:jc w:val="left"/>
        <w:rPr>
          <w:rFonts w:eastAsiaTheme="minorHAnsi"/>
          <w:i/>
          <w:szCs w:val="24"/>
        </w:rPr>
      </w:pPr>
      <w:r w:rsidRPr="005179CA">
        <w:rPr>
          <w:rFonts w:eastAsiaTheme="minorHAnsi"/>
          <w:i/>
          <w:szCs w:val="24"/>
        </w:rPr>
        <w:t>Wrington</w:t>
      </w:r>
      <w:r w:rsidR="00AB5CB6">
        <w:rPr>
          <w:rFonts w:eastAsiaTheme="minorHAnsi"/>
          <w:i/>
          <w:szCs w:val="24"/>
        </w:rPr>
        <w:t xml:space="preserve"> </w:t>
      </w:r>
      <w:r w:rsidR="00AB5CB6" w:rsidRPr="00AB5CB6">
        <w:rPr>
          <w:rFonts w:eastAsiaTheme="minorHAnsi"/>
          <w:szCs w:val="24"/>
        </w:rPr>
        <w:t>and</w:t>
      </w:r>
      <w:r w:rsidR="00AB5CB6">
        <w:rPr>
          <w:rFonts w:eastAsiaTheme="minorHAnsi"/>
          <w:i/>
          <w:szCs w:val="24"/>
        </w:rPr>
        <w:t xml:space="preserve"> Broadway Lodge</w:t>
      </w:r>
    </w:p>
    <w:p w14:paraId="50ED9F8C" w14:textId="77777777" w:rsidR="005179CA" w:rsidRDefault="005179CA" w:rsidP="00716A32">
      <w:pPr>
        <w:autoSpaceDE w:val="0"/>
        <w:autoSpaceDN w:val="0"/>
        <w:adjustRightInd w:val="0"/>
        <w:jc w:val="left"/>
        <w:rPr>
          <w:rFonts w:eastAsiaTheme="minorHAnsi"/>
          <w:szCs w:val="24"/>
        </w:rPr>
      </w:pPr>
    </w:p>
    <w:p w14:paraId="50ED9F8D" w14:textId="77777777" w:rsidR="005179CA" w:rsidRDefault="006825A3" w:rsidP="006825A3">
      <w:pPr>
        <w:autoSpaceDE w:val="0"/>
        <w:autoSpaceDN w:val="0"/>
        <w:adjustRightInd w:val="0"/>
        <w:rPr>
          <w:rFonts w:eastAsiaTheme="minorHAnsi"/>
          <w:szCs w:val="24"/>
        </w:rPr>
      </w:pPr>
      <w:r w:rsidRPr="006825A3">
        <w:rPr>
          <w:rFonts w:eastAsiaTheme="minorHAnsi"/>
          <w:i/>
          <w:szCs w:val="24"/>
        </w:rPr>
        <w:t>Wrington</w:t>
      </w:r>
      <w:r>
        <w:rPr>
          <w:rFonts w:eastAsiaTheme="minorHAnsi"/>
          <w:szCs w:val="24"/>
        </w:rPr>
        <w:t xml:space="preserve"> is a ten-bed post-detoxification program that starts with intensive therapy and moves to strengthening independent living skills. </w:t>
      </w:r>
      <w:r w:rsidRPr="006825A3">
        <w:rPr>
          <w:rFonts w:eastAsiaTheme="minorHAnsi"/>
          <w:i/>
          <w:szCs w:val="24"/>
        </w:rPr>
        <w:t>Wrington</w:t>
      </w:r>
      <w:r>
        <w:rPr>
          <w:rFonts w:eastAsiaTheme="minorHAnsi"/>
          <w:szCs w:val="24"/>
        </w:rPr>
        <w:t xml:space="preserve"> was registered in 2014 with CQC and has not been inspected. </w:t>
      </w:r>
      <w:r w:rsidRPr="006825A3">
        <w:rPr>
          <w:rFonts w:eastAsiaTheme="minorHAnsi"/>
          <w:i/>
          <w:szCs w:val="24"/>
        </w:rPr>
        <w:t>Broadway Lodge</w:t>
      </w:r>
      <w:r>
        <w:rPr>
          <w:rFonts w:eastAsiaTheme="minorHAnsi"/>
          <w:szCs w:val="24"/>
        </w:rPr>
        <w:t xml:space="preserve"> contains both rehabilitative services and a detoxification program. </w:t>
      </w:r>
      <w:r w:rsidR="005179CA">
        <w:rPr>
          <w:rFonts w:eastAsiaTheme="minorHAnsi"/>
          <w:szCs w:val="24"/>
        </w:rPr>
        <w:t xml:space="preserve">The </w:t>
      </w:r>
      <w:r w:rsidR="005179CA" w:rsidRPr="005179CA">
        <w:rPr>
          <w:rFonts w:eastAsiaTheme="minorHAnsi"/>
          <w:i/>
          <w:szCs w:val="24"/>
        </w:rPr>
        <w:t>Broadway Lodge</w:t>
      </w:r>
      <w:r w:rsidR="005179CA">
        <w:rPr>
          <w:rFonts w:eastAsiaTheme="minorHAnsi"/>
          <w:szCs w:val="24"/>
        </w:rPr>
        <w:t xml:space="preserve"> </w:t>
      </w:r>
      <w:r w:rsidR="00C509D3">
        <w:rPr>
          <w:rFonts w:eastAsiaTheme="minorHAnsi"/>
          <w:szCs w:val="24"/>
        </w:rPr>
        <w:t xml:space="preserve">was established in 1974 </w:t>
      </w:r>
      <w:r w:rsidR="005179CA">
        <w:rPr>
          <w:rFonts w:eastAsiaTheme="minorHAnsi"/>
          <w:szCs w:val="24"/>
        </w:rPr>
        <w:t xml:space="preserve">in </w:t>
      </w:r>
      <w:r w:rsidR="00AB5CB6">
        <w:rPr>
          <w:rFonts w:eastAsiaTheme="minorHAnsi"/>
          <w:szCs w:val="24"/>
        </w:rPr>
        <w:t>Weston Super Mare</w:t>
      </w:r>
      <w:r>
        <w:rPr>
          <w:rFonts w:eastAsiaTheme="minorHAnsi"/>
          <w:szCs w:val="24"/>
        </w:rPr>
        <w:t xml:space="preserve">. </w:t>
      </w:r>
      <w:r w:rsidR="00C509D3">
        <w:rPr>
          <w:rFonts w:eastAsiaTheme="minorHAnsi"/>
          <w:szCs w:val="24"/>
        </w:rPr>
        <w:t xml:space="preserve">It </w:t>
      </w:r>
      <w:r w:rsidR="00AB5CB6">
        <w:rPr>
          <w:rFonts w:eastAsiaTheme="minorHAnsi"/>
          <w:szCs w:val="24"/>
        </w:rPr>
        <w:t>opened a new ten-bed detoxification unit in 2010</w:t>
      </w:r>
      <w:r w:rsidR="00CF1496">
        <w:rPr>
          <w:rFonts w:eastAsiaTheme="minorHAnsi"/>
          <w:szCs w:val="24"/>
        </w:rPr>
        <w:t>,</w:t>
      </w:r>
      <w:r w:rsidR="00AB5CB6">
        <w:rPr>
          <w:rFonts w:eastAsiaTheme="minorHAnsi"/>
          <w:szCs w:val="24"/>
        </w:rPr>
        <w:t xml:space="preserve"> has a well-established residential program</w:t>
      </w:r>
      <w:r w:rsidR="00CF1496">
        <w:rPr>
          <w:rFonts w:eastAsiaTheme="minorHAnsi"/>
          <w:szCs w:val="24"/>
        </w:rPr>
        <w:t>,</w:t>
      </w:r>
      <w:r w:rsidR="00DE1127">
        <w:rPr>
          <w:rFonts w:eastAsiaTheme="minorHAnsi"/>
          <w:szCs w:val="24"/>
        </w:rPr>
        <w:t xml:space="preserve"> and</w:t>
      </w:r>
      <w:r w:rsidR="00AB5CB6">
        <w:rPr>
          <w:rFonts w:eastAsiaTheme="minorHAnsi"/>
          <w:szCs w:val="24"/>
        </w:rPr>
        <w:t xml:space="preserve"> </w:t>
      </w:r>
      <w:r w:rsidR="005179CA">
        <w:rPr>
          <w:rFonts w:eastAsiaTheme="minorHAnsi"/>
          <w:szCs w:val="24"/>
        </w:rPr>
        <w:t>would appear to offer substantial competition</w:t>
      </w:r>
      <w:r w:rsidR="00DE1127">
        <w:rPr>
          <w:rFonts w:eastAsiaTheme="minorHAnsi"/>
          <w:szCs w:val="24"/>
        </w:rPr>
        <w:t xml:space="preserve"> to a new program</w:t>
      </w:r>
      <w:r w:rsidR="005179CA">
        <w:rPr>
          <w:rFonts w:eastAsiaTheme="minorHAnsi"/>
          <w:szCs w:val="24"/>
        </w:rPr>
        <w:t xml:space="preserve">. Private pay </w:t>
      </w:r>
      <w:r w:rsidR="00ED7558">
        <w:rPr>
          <w:rFonts w:eastAsiaTheme="minorHAnsi"/>
          <w:szCs w:val="24"/>
        </w:rPr>
        <w:t>might</w:t>
      </w:r>
      <w:r w:rsidR="005179CA">
        <w:rPr>
          <w:rFonts w:eastAsiaTheme="minorHAnsi"/>
          <w:szCs w:val="24"/>
        </w:rPr>
        <w:t xml:space="preserve"> prefer to go here than </w:t>
      </w:r>
      <w:r w:rsidR="00DE1127">
        <w:rPr>
          <w:rFonts w:eastAsiaTheme="minorHAnsi"/>
          <w:szCs w:val="24"/>
        </w:rPr>
        <w:t xml:space="preserve">to </w:t>
      </w:r>
      <w:r w:rsidR="005179CA">
        <w:rPr>
          <w:rFonts w:eastAsiaTheme="minorHAnsi"/>
          <w:szCs w:val="24"/>
        </w:rPr>
        <w:t xml:space="preserve">Chandos and the Salvation Army in Bristol. </w:t>
      </w:r>
    </w:p>
    <w:p w14:paraId="50ED9F8E" w14:textId="77777777" w:rsidR="005179CA" w:rsidRDefault="005179CA" w:rsidP="006825A3">
      <w:pPr>
        <w:autoSpaceDE w:val="0"/>
        <w:autoSpaceDN w:val="0"/>
        <w:adjustRightInd w:val="0"/>
        <w:rPr>
          <w:rFonts w:eastAsiaTheme="minorHAnsi"/>
          <w:szCs w:val="24"/>
        </w:rPr>
      </w:pPr>
    </w:p>
    <w:p w14:paraId="50ED9F8F" w14:textId="77777777" w:rsidR="00AB5CB6" w:rsidRDefault="00AB5CB6" w:rsidP="006825A3">
      <w:pPr>
        <w:autoSpaceDE w:val="0"/>
        <w:autoSpaceDN w:val="0"/>
        <w:adjustRightInd w:val="0"/>
        <w:rPr>
          <w:rFonts w:eastAsiaTheme="minorHAnsi"/>
          <w:szCs w:val="24"/>
        </w:rPr>
      </w:pPr>
      <w:r>
        <w:rPr>
          <w:rFonts w:eastAsiaTheme="minorHAnsi"/>
          <w:szCs w:val="24"/>
        </w:rPr>
        <w:t>A review of Broadway Lodge financial filings showed it generated £2,644,000 in fee income in 2013.</w:t>
      </w:r>
      <w:r>
        <w:rPr>
          <w:rStyle w:val="FootnoteReference"/>
          <w:rFonts w:eastAsiaTheme="minorHAnsi"/>
          <w:szCs w:val="24"/>
        </w:rPr>
        <w:footnoteReference w:id="55"/>
      </w:r>
      <w:r w:rsidR="00975782">
        <w:rPr>
          <w:rFonts w:eastAsiaTheme="minorHAnsi"/>
          <w:szCs w:val="24"/>
        </w:rPr>
        <w:t xml:space="preserve"> Broadway Lodge has been consistently profitable, averaging about £100,000 in profit each year while growing total revenue from £2.3 million in 2010 to £3.1 million in 2013.</w:t>
      </w:r>
    </w:p>
    <w:p w14:paraId="50ED9F90" w14:textId="77777777" w:rsidR="005179CA" w:rsidRPr="00716A32" w:rsidRDefault="005179CA" w:rsidP="006825A3">
      <w:pPr>
        <w:autoSpaceDE w:val="0"/>
        <w:autoSpaceDN w:val="0"/>
        <w:adjustRightInd w:val="0"/>
        <w:rPr>
          <w:rFonts w:eastAsiaTheme="minorHAnsi"/>
          <w:szCs w:val="24"/>
        </w:rPr>
      </w:pPr>
    </w:p>
    <w:p w14:paraId="50ED9F91" w14:textId="77777777" w:rsidR="009D09E1" w:rsidRDefault="009D09E1" w:rsidP="00E620C1">
      <w:pPr>
        <w:autoSpaceDE w:val="0"/>
        <w:autoSpaceDN w:val="0"/>
        <w:adjustRightInd w:val="0"/>
        <w:jc w:val="center"/>
        <w:rPr>
          <w:b/>
          <w:szCs w:val="24"/>
        </w:rPr>
      </w:pPr>
    </w:p>
    <w:p w14:paraId="50ED9F97" w14:textId="77777777" w:rsidR="00FA00A0" w:rsidRDefault="00FA00A0" w:rsidP="00E620C1">
      <w:pPr>
        <w:autoSpaceDE w:val="0"/>
        <w:autoSpaceDN w:val="0"/>
        <w:adjustRightInd w:val="0"/>
        <w:jc w:val="center"/>
        <w:rPr>
          <w:b/>
          <w:szCs w:val="24"/>
        </w:rPr>
      </w:pPr>
      <w:r>
        <w:rPr>
          <w:b/>
          <w:szCs w:val="24"/>
        </w:rPr>
        <w:t>Leeds</w:t>
      </w:r>
    </w:p>
    <w:p w14:paraId="50ED9F98" w14:textId="77777777" w:rsidR="00FA00A0" w:rsidRDefault="00FA00A0" w:rsidP="00FA00A0">
      <w:pPr>
        <w:autoSpaceDE w:val="0"/>
        <w:autoSpaceDN w:val="0"/>
        <w:adjustRightInd w:val="0"/>
        <w:jc w:val="left"/>
        <w:rPr>
          <w:b/>
          <w:szCs w:val="24"/>
        </w:rPr>
      </w:pPr>
    </w:p>
    <w:p w14:paraId="50ED9F99" w14:textId="2E8C8AD4" w:rsidR="00FA00A0" w:rsidRDefault="00FA00A0" w:rsidP="00CF1496">
      <w:pPr>
        <w:autoSpaceDE w:val="0"/>
        <w:autoSpaceDN w:val="0"/>
        <w:adjustRightInd w:val="0"/>
        <w:rPr>
          <w:szCs w:val="24"/>
        </w:rPr>
      </w:pPr>
      <w:r w:rsidRPr="00FA00A0">
        <w:rPr>
          <w:szCs w:val="24"/>
        </w:rPr>
        <w:t xml:space="preserve">Leeds is </w:t>
      </w:r>
      <w:r w:rsidR="00B94364">
        <w:rPr>
          <w:szCs w:val="24"/>
        </w:rPr>
        <w:t>a major urban area</w:t>
      </w:r>
      <w:r w:rsidRPr="00FA00A0">
        <w:rPr>
          <w:szCs w:val="24"/>
        </w:rPr>
        <w:t xml:space="preserve"> in the central north of England in West Yorkshire.</w:t>
      </w:r>
      <w:r w:rsidR="00092B1C">
        <w:rPr>
          <w:szCs w:val="24"/>
        </w:rPr>
        <w:t xml:space="preserve"> In 2012</w:t>
      </w:r>
      <w:r w:rsidR="00300838">
        <w:rPr>
          <w:szCs w:val="24"/>
        </w:rPr>
        <w:t>,</w:t>
      </w:r>
      <w:r w:rsidR="00092B1C">
        <w:rPr>
          <w:szCs w:val="24"/>
        </w:rPr>
        <w:t xml:space="preserve"> the Joint Strategic Needs Assessment </w:t>
      </w:r>
      <w:r w:rsidR="00CF1496">
        <w:rPr>
          <w:szCs w:val="24"/>
        </w:rPr>
        <w:t xml:space="preserve">(JSNA) </w:t>
      </w:r>
      <w:r w:rsidR="00092B1C">
        <w:rPr>
          <w:szCs w:val="24"/>
        </w:rPr>
        <w:t xml:space="preserve">project </w:t>
      </w:r>
      <w:r w:rsidR="00B220C9">
        <w:rPr>
          <w:szCs w:val="24"/>
        </w:rPr>
        <w:t xml:space="preserve">published </w:t>
      </w:r>
      <w:r w:rsidR="00092B1C">
        <w:rPr>
          <w:szCs w:val="24"/>
        </w:rPr>
        <w:t>both drug misus</w:t>
      </w:r>
      <w:r w:rsidR="00B220C9">
        <w:rPr>
          <w:szCs w:val="24"/>
        </w:rPr>
        <w:t>e and alcohol needs assessments.</w:t>
      </w:r>
      <w:r w:rsidR="00092B1C">
        <w:rPr>
          <w:rStyle w:val="FootnoteReference"/>
          <w:szCs w:val="24"/>
        </w:rPr>
        <w:footnoteReference w:id="56"/>
      </w:r>
      <w:r>
        <w:rPr>
          <w:b/>
          <w:szCs w:val="24"/>
        </w:rPr>
        <w:t xml:space="preserve"> </w:t>
      </w:r>
      <w:r w:rsidR="00B220C9" w:rsidRPr="00B220C9">
        <w:rPr>
          <w:szCs w:val="24"/>
        </w:rPr>
        <w:t xml:space="preserve">The 2012 reports used data from 2009-2010 and it is not clear </w:t>
      </w:r>
      <w:r w:rsidR="00FE2279">
        <w:rPr>
          <w:szCs w:val="24"/>
        </w:rPr>
        <w:t xml:space="preserve">what prevalence changes may have occurred in </w:t>
      </w:r>
      <w:r w:rsidR="00B220C9" w:rsidRPr="00B220C9">
        <w:rPr>
          <w:szCs w:val="24"/>
        </w:rPr>
        <w:t>recent years</w:t>
      </w:r>
      <w:r w:rsidR="00300838">
        <w:rPr>
          <w:szCs w:val="24"/>
        </w:rPr>
        <w:t xml:space="preserve"> such as a leveling off of treatment penetration rates</w:t>
      </w:r>
      <w:r w:rsidR="00FE2279">
        <w:rPr>
          <w:szCs w:val="24"/>
        </w:rPr>
        <w:t>.</w:t>
      </w:r>
      <w:r w:rsidR="00D4570E">
        <w:rPr>
          <w:szCs w:val="24"/>
        </w:rPr>
        <w:t xml:space="preserve"> The 2012 report was primarily focused on showing the cost effectiveness of drug treatment and protecting the region’s budget allocation from the central government’s proposed performance-based allocation cuts. Leeds has </w:t>
      </w:r>
      <w:r w:rsidR="003D6881">
        <w:rPr>
          <w:szCs w:val="24"/>
        </w:rPr>
        <w:t>low</w:t>
      </w:r>
      <w:r w:rsidR="00D4570E">
        <w:rPr>
          <w:szCs w:val="24"/>
        </w:rPr>
        <w:t xml:space="preserve"> performance rates and new allocations based on performance would </w:t>
      </w:r>
      <w:r w:rsidR="00184669">
        <w:rPr>
          <w:szCs w:val="24"/>
        </w:rPr>
        <w:t xml:space="preserve">have </w:t>
      </w:r>
      <w:r w:rsidR="00D4570E">
        <w:rPr>
          <w:szCs w:val="24"/>
        </w:rPr>
        <w:t>lower</w:t>
      </w:r>
      <w:r w:rsidR="00184669">
        <w:rPr>
          <w:szCs w:val="24"/>
        </w:rPr>
        <w:t>ed</w:t>
      </w:r>
      <w:r w:rsidR="00D4570E">
        <w:rPr>
          <w:szCs w:val="24"/>
        </w:rPr>
        <w:t xml:space="preserve"> the funding to Leeds. </w:t>
      </w:r>
    </w:p>
    <w:p w14:paraId="50ED9F9A" w14:textId="77777777" w:rsidR="007C03A3" w:rsidRDefault="007C03A3" w:rsidP="00CF1496">
      <w:pPr>
        <w:autoSpaceDE w:val="0"/>
        <w:autoSpaceDN w:val="0"/>
        <w:adjustRightInd w:val="0"/>
        <w:rPr>
          <w:szCs w:val="24"/>
        </w:rPr>
      </w:pPr>
    </w:p>
    <w:p w14:paraId="50ED9F9B" w14:textId="5A656D85" w:rsidR="007C03A3" w:rsidRPr="0023676B" w:rsidRDefault="007C03A3" w:rsidP="00CF1496">
      <w:pPr>
        <w:autoSpaceDE w:val="0"/>
        <w:autoSpaceDN w:val="0"/>
        <w:adjustRightInd w:val="0"/>
      </w:pPr>
      <w:r w:rsidRPr="009232CB">
        <w:rPr>
          <w:b/>
        </w:rPr>
        <w:t xml:space="preserve">Figure </w:t>
      </w:r>
      <w:r w:rsidR="009232CB" w:rsidRPr="009232CB">
        <w:rPr>
          <w:b/>
        </w:rPr>
        <w:t>18</w:t>
      </w:r>
      <w:r w:rsidRPr="00D42122">
        <w:t xml:space="preserve"> presents drug treatment data for Leeds </w:t>
      </w:r>
      <w:r w:rsidRPr="00D42122">
        <w:rPr>
          <w:szCs w:val="24"/>
        </w:rPr>
        <w:t xml:space="preserve">showing that success rates of opiate treatment are in the single digits and success rates for non-opiate treatment range from </w:t>
      </w:r>
      <w:r w:rsidR="00D42122" w:rsidRPr="00D42122">
        <w:rPr>
          <w:szCs w:val="24"/>
        </w:rPr>
        <w:t>28</w:t>
      </w:r>
      <w:r w:rsidRPr="00D42122">
        <w:rPr>
          <w:szCs w:val="24"/>
        </w:rPr>
        <w:t xml:space="preserve">% to </w:t>
      </w:r>
      <w:r w:rsidR="00D42122" w:rsidRPr="00D42122">
        <w:rPr>
          <w:szCs w:val="24"/>
        </w:rPr>
        <w:t>34</w:t>
      </w:r>
      <w:r w:rsidRPr="00D42122">
        <w:rPr>
          <w:szCs w:val="24"/>
        </w:rPr>
        <w:t>% for the period 2008-2014. Waiting times for services are short</w:t>
      </w:r>
      <w:r w:rsidR="00184669">
        <w:rPr>
          <w:szCs w:val="24"/>
        </w:rPr>
        <w:t>,</w:t>
      </w:r>
      <w:r w:rsidRPr="00D42122">
        <w:rPr>
          <w:szCs w:val="24"/>
        </w:rPr>
        <w:t xml:space="preserve"> less than three weeks, and, depending on the year, </w:t>
      </w:r>
      <w:r w:rsidR="003D6881" w:rsidRPr="00D42122">
        <w:rPr>
          <w:szCs w:val="24"/>
        </w:rPr>
        <w:t>62%</w:t>
      </w:r>
      <w:r w:rsidRPr="00D42122">
        <w:rPr>
          <w:szCs w:val="24"/>
        </w:rPr>
        <w:t xml:space="preserve"> to 6</w:t>
      </w:r>
      <w:r w:rsidR="00D42122" w:rsidRPr="00D42122">
        <w:rPr>
          <w:szCs w:val="24"/>
        </w:rPr>
        <w:t>5</w:t>
      </w:r>
      <w:r w:rsidRPr="00D42122">
        <w:rPr>
          <w:szCs w:val="24"/>
        </w:rPr>
        <w:t xml:space="preserve">% of estimated drug users receive some sort of service. Compared to national </w:t>
      </w:r>
      <w:r w:rsidRPr="00D42122">
        <w:rPr>
          <w:szCs w:val="24"/>
        </w:rPr>
        <w:lastRenderedPageBreak/>
        <w:t>data</w:t>
      </w:r>
      <w:r w:rsidR="00940240">
        <w:rPr>
          <w:szCs w:val="24"/>
        </w:rPr>
        <w:t>, Leeds</w:t>
      </w:r>
      <w:r w:rsidRPr="00D42122">
        <w:rPr>
          <w:szCs w:val="24"/>
        </w:rPr>
        <w:t xml:space="preserve"> had </w:t>
      </w:r>
      <w:r w:rsidR="00D42122" w:rsidRPr="00D42122">
        <w:rPr>
          <w:szCs w:val="24"/>
        </w:rPr>
        <w:t>lower</w:t>
      </w:r>
      <w:r w:rsidRPr="00D42122">
        <w:rPr>
          <w:szCs w:val="24"/>
        </w:rPr>
        <w:t xml:space="preserve"> treatment completion rates </w:t>
      </w:r>
      <w:r w:rsidR="00D42122" w:rsidRPr="00D42122">
        <w:rPr>
          <w:szCs w:val="24"/>
        </w:rPr>
        <w:t>and</w:t>
      </w:r>
      <w:r w:rsidRPr="00D42122">
        <w:rPr>
          <w:szCs w:val="24"/>
        </w:rPr>
        <w:t xml:space="preserve"> lower percentages of persons using opiates </w:t>
      </w:r>
      <w:r w:rsidR="00D42122" w:rsidRPr="00D42122">
        <w:rPr>
          <w:szCs w:val="24"/>
        </w:rPr>
        <w:t xml:space="preserve">who </w:t>
      </w:r>
      <w:r w:rsidRPr="00D42122">
        <w:rPr>
          <w:szCs w:val="24"/>
        </w:rPr>
        <w:t>were served.</w:t>
      </w:r>
      <w:r>
        <w:rPr>
          <w:szCs w:val="24"/>
        </w:rPr>
        <w:t xml:space="preserve"> </w:t>
      </w:r>
    </w:p>
    <w:p w14:paraId="50ED9F9C" w14:textId="77777777" w:rsidR="007C03A3" w:rsidRDefault="007C03A3" w:rsidP="00FA00A0">
      <w:pPr>
        <w:autoSpaceDE w:val="0"/>
        <w:autoSpaceDN w:val="0"/>
        <w:adjustRightInd w:val="0"/>
        <w:jc w:val="left"/>
        <w:rPr>
          <w:szCs w:val="24"/>
        </w:rPr>
      </w:pPr>
    </w:p>
    <w:p w14:paraId="50ED9F9D" w14:textId="77777777" w:rsidR="00FA00A0" w:rsidRDefault="00F57C7E" w:rsidP="00296924">
      <w:pPr>
        <w:autoSpaceDE w:val="0"/>
        <w:autoSpaceDN w:val="0"/>
        <w:adjustRightInd w:val="0"/>
      </w:pPr>
      <w:r w:rsidRPr="009232CB">
        <w:rPr>
          <w:b/>
        </w:rPr>
        <w:t xml:space="preserve">Figure </w:t>
      </w:r>
      <w:r w:rsidR="009232CB" w:rsidRPr="009232CB">
        <w:rPr>
          <w:b/>
        </w:rPr>
        <w:t>19</w:t>
      </w:r>
      <w:r w:rsidRPr="00B85B0C">
        <w:t xml:space="preserve"> contains weekly household income and program locations in the </w:t>
      </w:r>
      <w:r>
        <w:t xml:space="preserve">Leeds </w:t>
      </w:r>
      <w:r w:rsidRPr="00B85B0C">
        <w:t xml:space="preserve">area. </w:t>
      </w:r>
      <w:r w:rsidRPr="009232CB">
        <w:rPr>
          <w:b/>
        </w:rPr>
        <w:t xml:space="preserve">Figure </w:t>
      </w:r>
      <w:r w:rsidR="009232CB" w:rsidRPr="009232CB">
        <w:rPr>
          <w:b/>
        </w:rPr>
        <w:t>20</w:t>
      </w:r>
      <w:r>
        <w:t xml:space="preserve"> contains population density and program locations. The </w:t>
      </w:r>
      <w:r w:rsidR="006120CC">
        <w:t>F</w:t>
      </w:r>
      <w:r>
        <w:t xml:space="preserve">igures show </w:t>
      </w:r>
      <w:r w:rsidR="008315B2">
        <w:t>t</w:t>
      </w:r>
      <w:r>
        <w:t xml:space="preserve">here </w:t>
      </w:r>
      <w:r w:rsidR="006120CC">
        <w:t>is one</w:t>
      </w:r>
      <w:r>
        <w:t xml:space="preserve"> residential program</w:t>
      </w:r>
      <w:r w:rsidR="006120CC">
        <w:t xml:space="preserve"> </w:t>
      </w:r>
      <w:r>
        <w:t>in</w:t>
      </w:r>
      <w:r w:rsidR="006120CC">
        <w:t xml:space="preserve"> Leeds and three on the outskirts.</w:t>
      </w:r>
      <w:r>
        <w:t xml:space="preserve"> </w:t>
      </w:r>
      <w:r w:rsidR="001E070A">
        <w:t xml:space="preserve">The inner part of Leeds has lower income areas which extend to the northwest, southeast and northeast. Researchers were able to identify only one program, St. Anne’s Community, </w:t>
      </w:r>
      <w:r w:rsidR="00BD3F06">
        <w:t>which</w:t>
      </w:r>
      <w:r w:rsidR="001E070A">
        <w:t xml:space="preserve"> offers residential substance misuse treatment. The nearest other programs are Cygnet 13 miles to the north, Bradford eight miles to the west and L</w:t>
      </w:r>
      <w:r w:rsidR="0013763C">
        <w:t>i</w:t>
      </w:r>
      <w:r w:rsidR="001E070A">
        <w:t>nwo</w:t>
      </w:r>
      <w:r w:rsidR="0013763C">
        <w:t>od</w:t>
      </w:r>
      <w:r w:rsidR="001E070A">
        <w:t xml:space="preserve"> Park 16 miles to the south.</w:t>
      </w:r>
    </w:p>
    <w:p w14:paraId="50ED9F9E" w14:textId="77777777" w:rsidR="00B62C9A" w:rsidRDefault="00B62C9A" w:rsidP="00296924">
      <w:pPr>
        <w:autoSpaceDE w:val="0"/>
        <w:autoSpaceDN w:val="0"/>
        <w:adjustRightInd w:val="0"/>
      </w:pPr>
    </w:p>
    <w:p w14:paraId="50ED9F9F" w14:textId="77777777" w:rsidR="00F859C7" w:rsidRDefault="00B62C9A" w:rsidP="00296924">
      <w:pPr>
        <w:autoSpaceDE w:val="0"/>
        <w:autoSpaceDN w:val="0"/>
        <w:adjustRightInd w:val="0"/>
      </w:pPr>
      <w:r w:rsidRPr="00307376">
        <w:rPr>
          <w:b/>
          <w:i/>
        </w:rPr>
        <w:t>There are no programs to the east of Leeds raising the possibility of a potential location</w:t>
      </w:r>
      <w:r w:rsidR="00A32CFD" w:rsidRPr="00307376">
        <w:rPr>
          <w:b/>
          <w:i/>
        </w:rPr>
        <w:t xml:space="preserve"> in this area</w:t>
      </w:r>
      <w:r w:rsidRPr="00307376">
        <w:rPr>
          <w:b/>
          <w:i/>
        </w:rPr>
        <w:t>.</w:t>
      </w:r>
      <w:r>
        <w:t xml:space="preserve"> For example, </w:t>
      </w:r>
      <w:r w:rsidR="00A32CFD">
        <w:t xml:space="preserve">a location at </w:t>
      </w:r>
      <w:r>
        <w:t xml:space="preserve">the junction of Motorways </w:t>
      </w:r>
      <w:r w:rsidR="00A32CFD">
        <w:t xml:space="preserve">A1 and A64 could potentially draw persons from York to the northeast and Wakefield to the south. York is about 15 miles from the junction and Wakefield is about 18 miles from the junction. </w:t>
      </w:r>
      <w:r w:rsidR="00F859C7">
        <w:t>The next program east of Leeds is at Hull about 50 miles from Leeds.</w:t>
      </w:r>
    </w:p>
    <w:p w14:paraId="50ED9FA0" w14:textId="77777777" w:rsidR="0013763C" w:rsidRDefault="0013763C" w:rsidP="00296924">
      <w:pPr>
        <w:autoSpaceDE w:val="0"/>
        <w:autoSpaceDN w:val="0"/>
        <w:adjustRightInd w:val="0"/>
      </w:pPr>
    </w:p>
    <w:p w14:paraId="50ED9FA1" w14:textId="77777777" w:rsidR="0013763C" w:rsidRDefault="0013763C" w:rsidP="00296924">
      <w:pPr>
        <w:autoSpaceDE w:val="0"/>
        <w:autoSpaceDN w:val="0"/>
        <w:adjustRightInd w:val="0"/>
      </w:pPr>
      <w:r>
        <w:t xml:space="preserve">In 2015, PHE provided £35,000 to the </w:t>
      </w:r>
      <w:r w:rsidR="006F72B4">
        <w:t xml:space="preserve">local NHS trust program </w:t>
      </w:r>
      <w:r>
        <w:t xml:space="preserve">New Beginnings Service in Doncaster to help it provide more detox services. </w:t>
      </w:r>
      <w:r w:rsidR="006F72B4">
        <w:t>Doncaster is about 25 miles south southeast of Leeds.</w:t>
      </w:r>
    </w:p>
    <w:p w14:paraId="50ED9FA2" w14:textId="77777777" w:rsidR="00F859C7" w:rsidRDefault="00F859C7" w:rsidP="00296924">
      <w:pPr>
        <w:autoSpaceDE w:val="0"/>
        <w:autoSpaceDN w:val="0"/>
        <w:adjustRightInd w:val="0"/>
      </w:pPr>
    </w:p>
    <w:p w14:paraId="50ED9FA3" w14:textId="77777777" w:rsidR="00944BD4" w:rsidRPr="00944BD4" w:rsidRDefault="00A32CFD" w:rsidP="00944BD4">
      <w:pPr>
        <w:rPr>
          <w:rFonts w:eastAsia="Times New Roman"/>
          <w:bCs/>
          <w:szCs w:val="24"/>
        </w:rPr>
      </w:pPr>
      <w:r w:rsidRPr="00307376">
        <w:rPr>
          <w:b/>
          <w:i/>
        </w:rPr>
        <w:t>A program at York would be worth considering</w:t>
      </w:r>
      <w:r>
        <w:t>.</w:t>
      </w:r>
      <w:r w:rsidR="00F859C7">
        <w:t xml:space="preserve"> </w:t>
      </w:r>
      <w:r w:rsidR="00F859C7" w:rsidRPr="009232CB">
        <w:rPr>
          <w:b/>
        </w:rPr>
        <w:t xml:space="preserve">Figure </w:t>
      </w:r>
      <w:r w:rsidR="009232CB" w:rsidRPr="009232CB">
        <w:rPr>
          <w:b/>
        </w:rPr>
        <w:t>21</w:t>
      </w:r>
      <w:r w:rsidR="00F859C7">
        <w:t xml:space="preserve"> shows a </w:t>
      </w:r>
      <w:r w:rsidR="003B45C6">
        <w:t xml:space="preserve">30-minute and </w:t>
      </w:r>
      <w:r w:rsidR="00F859C7">
        <w:t>45-minute drive ring</w:t>
      </w:r>
      <w:r w:rsidR="003B45C6">
        <w:t>s</w:t>
      </w:r>
      <w:r w:rsidR="00F859C7">
        <w:t xml:space="preserve"> around York. </w:t>
      </w:r>
      <w:r w:rsidR="003B45C6">
        <w:t xml:space="preserve">The 30-minute drive ring contains 1,090 square miles and about 543,217 adults. </w:t>
      </w:r>
      <w:r w:rsidR="00F859C7">
        <w:t xml:space="preserve">The </w:t>
      </w:r>
      <w:r w:rsidR="003B45C6">
        <w:t xml:space="preserve">45-minute </w:t>
      </w:r>
      <w:r w:rsidR="00F859C7">
        <w:t>drive ring contains 2,859 square miles and about 2,015,000 adults.</w:t>
      </w:r>
      <w:r w:rsidR="003B45C6">
        <w:t xml:space="preserve"> </w:t>
      </w:r>
      <w:r w:rsidR="00A4216C" w:rsidRPr="00A4216C">
        <w:t>A program at York would have to draw from Leeds to be successful</w:t>
      </w:r>
      <w:r w:rsidR="00A4216C">
        <w:t xml:space="preserve">. </w:t>
      </w:r>
      <w:r w:rsidR="00E92CB2">
        <w:t>The York area has an OCU prevalence percentage of 8.35%.</w:t>
      </w:r>
      <w:r w:rsidR="00E92CB2">
        <w:rPr>
          <w:rStyle w:val="FootnoteReference"/>
        </w:rPr>
        <w:footnoteReference w:id="57"/>
      </w:r>
      <w:r w:rsidR="00944BD4">
        <w:t xml:space="preserve"> The </w:t>
      </w:r>
      <w:r w:rsidR="00944BD4" w:rsidRPr="00944BD4">
        <w:t>per</w:t>
      </w:r>
      <w:r w:rsidR="00944BD4">
        <w:t>centage</w:t>
      </w:r>
      <w:r w:rsidR="00944BD4" w:rsidRPr="00944BD4">
        <w:rPr>
          <w:rFonts w:eastAsia="Times New Roman"/>
          <w:bCs/>
          <w:szCs w:val="24"/>
        </w:rPr>
        <w:t xml:space="preserve"> </w:t>
      </w:r>
      <w:r w:rsidR="00944BD4">
        <w:rPr>
          <w:rFonts w:eastAsia="Times New Roman"/>
          <w:bCs/>
          <w:szCs w:val="24"/>
        </w:rPr>
        <w:t>c</w:t>
      </w:r>
      <w:r w:rsidR="00944BD4" w:rsidRPr="00944BD4">
        <w:rPr>
          <w:rFonts w:eastAsia="Times New Roman"/>
          <w:bCs/>
          <w:szCs w:val="24"/>
        </w:rPr>
        <w:t xml:space="preserve">hange in </w:t>
      </w:r>
      <w:r w:rsidR="00944BD4">
        <w:rPr>
          <w:rFonts w:eastAsia="Times New Roman"/>
          <w:bCs/>
          <w:szCs w:val="24"/>
        </w:rPr>
        <w:t>h</w:t>
      </w:r>
      <w:r w:rsidR="00944BD4" w:rsidRPr="00944BD4">
        <w:rPr>
          <w:rFonts w:eastAsia="Times New Roman"/>
          <w:bCs/>
          <w:szCs w:val="24"/>
        </w:rPr>
        <w:t xml:space="preserve">ospital </w:t>
      </w:r>
      <w:r w:rsidR="00944BD4">
        <w:rPr>
          <w:rFonts w:eastAsia="Times New Roman"/>
          <w:bCs/>
          <w:szCs w:val="24"/>
        </w:rPr>
        <w:t>a</w:t>
      </w:r>
      <w:r w:rsidR="00944BD4" w:rsidRPr="00944BD4">
        <w:rPr>
          <w:rFonts w:eastAsia="Times New Roman"/>
          <w:bCs/>
          <w:szCs w:val="24"/>
        </w:rPr>
        <w:t xml:space="preserve">dmissions due to </w:t>
      </w:r>
      <w:r w:rsidR="00944BD4">
        <w:rPr>
          <w:rFonts w:eastAsia="Times New Roman"/>
          <w:bCs/>
          <w:szCs w:val="24"/>
        </w:rPr>
        <w:t>a</w:t>
      </w:r>
      <w:r w:rsidR="00944BD4" w:rsidRPr="00944BD4">
        <w:rPr>
          <w:rFonts w:eastAsia="Times New Roman"/>
          <w:bCs/>
          <w:szCs w:val="24"/>
        </w:rPr>
        <w:t xml:space="preserve">lcohol </w:t>
      </w:r>
      <w:r w:rsidR="00944BD4">
        <w:rPr>
          <w:rFonts w:eastAsia="Times New Roman"/>
          <w:bCs/>
          <w:szCs w:val="24"/>
        </w:rPr>
        <w:t xml:space="preserve">from </w:t>
      </w:r>
      <w:r w:rsidR="00944BD4" w:rsidRPr="00944BD4">
        <w:rPr>
          <w:rFonts w:eastAsia="Times New Roman"/>
          <w:bCs/>
          <w:szCs w:val="24"/>
        </w:rPr>
        <w:t>2010 to 2015</w:t>
      </w:r>
      <w:r w:rsidR="00944BD4">
        <w:rPr>
          <w:rFonts w:eastAsia="Times New Roman"/>
          <w:bCs/>
          <w:szCs w:val="24"/>
        </w:rPr>
        <w:t xml:space="preserve"> was 46%.</w:t>
      </w:r>
    </w:p>
    <w:p w14:paraId="50ED9FA4" w14:textId="77777777" w:rsidR="006D2481" w:rsidRPr="008B7066" w:rsidRDefault="006D2481" w:rsidP="006D2481">
      <w:pPr>
        <w:pStyle w:val="NormalWeb"/>
        <w:spacing w:line="312" w:lineRule="atLeast"/>
        <w:jc w:val="both"/>
      </w:pPr>
      <w:r w:rsidRPr="008B7066">
        <w:t xml:space="preserve">Existing programs in </w:t>
      </w:r>
      <w:r>
        <w:t>the Leeds</w:t>
      </w:r>
      <w:r w:rsidRPr="008B7066">
        <w:t xml:space="preserve"> area include:</w:t>
      </w:r>
    </w:p>
    <w:p w14:paraId="50ED9FA5" w14:textId="77777777" w:rsidR="0094281E" w:rsidRDefault="0094281E" w:rsidP="001F2F90">
      <w:pPr>
        <w:rPr>
          <w:i/>
          <w:szCs w:val="24"/>
        </w:rPr>
      </w:pPr>
    </w:p>
    <w:p w14:paraId="50ED9FA6" w14:textId="77777777" w:rsidR="001F2F90" w:rsidRPr="00F3150B" w:rsidRDefault="001F2F90" w:rsidP="001F2F90">
      <w:pPr>
        <w:rPr>
          <w:i/>
          <w:szCs w:val="24"/>
        </w:rPr>
      </w:pPr>
      <w:r w:rsidRPr="00F3150B">
        <w:rPr>
          <w:i/>
          <w:szCs w:val="24"/>
        </w:rPr>
        <w:t>Cygnet</w:t>
      </w:r>
    </w:p>
    <w:p w14:paraId="50ED9FA7" w14:textId="77777777" w:rsidR="001F2F90" w:rsidRDefault="001F2F90" w:rsidP="001F2F90">
      <w:pPr>
        <w:rPr>
          <w:i/>
          <w:color w:val="333333"/>
          <w:szCs w:val="24"/>
        </w:rPr>
      </w:pPr>
    </w:p>
    <w:p w14:paraId="50ED9FA8" w14:textId="77777777" w:rsidR="001F2F90" w:rsidRPr="00F3150B" w:rsidRDefault="001F2F90" w:rsidP="001F2F90">
      <w:pPr>
        <w:rPr>
          <w:color w:val="333333"/>
          <w:szCs w:val="24"/>
        </w:rPr>
      </w:pPr>
      <w:r w:rsidRPr="00F3150B">
        <w:rPr>
          <w:i/>
          <w:color w:val="333333"/>
          <w:szCs w:val="24"/>
        </w:rPr>
        <w:t xml:space="preserve">Cygnet </w:t>
      </w:r>
      <w:r>
        <w:rPr>
          <w:i/>
          <w:color w:val="333333"/>
          <w:szCs w:val="24"/>
        </w:rPr>
        <w:t>H</w:t>
      </w:r>
      <w:r w:rsidRPr="00F3150B">
        <w:rPr>
          <w:i/>
          <w:color w:val="333333"/>
          <w:szCs w:val="24"/>
        </w:rPr>
        <w:t xml:space="preserve">ospital </w:t>
      </w:r>
      <w:r w:rsidRPr="00F3150B">
        <w:rPr>
          <w:color w:val="333333"/>
          <w:szCs w:val="24"/>
        </w:rPr>
        <w:t>in North Yorkshire</w:t>
      </w:r>
      <w:r>
        <w:rPr>
          <w:color w:val="333333"/>
          <w:szCs w:val="24"/>
        </w:rPr>
        <w:t xml:space="preserve"> </w:t>
      </w:r>
      <w:r w:rsidRPr="00F3150B">
        <w:rPr>
          <w:color w:val="333333"/>
          <w:szCs w:val="24"/>
        </w:rPr>
        <w:t>is part of Cygnet Health Care, a nationwide network of hospitals established in 1988</w:t>
      </w:r>
      <w:r>
        <w:rPr>
          <w:color w:val="333333"/>
          <w:szCs w:val="24"/>
        </w:rPr>
        <w:t>.</w:t>
      </w:r>
      <w:r w:rsidRPr="00F3150B">
        <w:rPr>
          <w:color w:val="333333"/>
          <w:szCs w:val="24"/>
        </w:rPr>
        <w:t xml:space="preserve"> </w:t>
      </w:r>
      <w:r>
        <w:rPr>
          <w:color w:val="333333"/>
          <w:szCs w:val="24"/>
        </w:rPr>
        <w:t xml:space="preserve">Cygnet is about 14 miles north of Leeds. </w:t>
      </w:r>
      <w:r w:rsidRPr="00F3150B">
        <w:rPr>
          <w:color w:val="333333"/>
          <w:szCs w:val="24"/>
        </w:rPr>
        <w:t xml:space="preserve">There are 36 beds at this facility and 11 </w:t>
      </w:r>
      <w:r w:rsidR="00300838">
        <w:rPr>
          <w:color w:val="333333"/>
          <w:szCs w:val="24"/>
        </w:rPr>
        <w:t xml:space="preserve">are </w:t>
      </w:r>
      <w:r w:rsidRPr="00F3150B">
        <w:rPr>
          <w:color w:val="333333"/>
          <w:szCs w:val="24"/>
        </w:rPr>
        <w:t>designated for detox.</w:t>
      </w:r>
    </w:p>
    <w:p w14:paraId="50ED9FA9" w14:textId="77777777" w:rsidR="001F2F90" w:rsidRDefault="001F2F90" w:rsidP="001F2F90">
      <w:pPr>
        <w:rPr>
          <w:color w:val="333333"/>
          <w:szCs w:val="24"/>
        </w:rPr>
      </w:pPr>
    </w:p>
    <w:p w14:paraId="50ED9FAA" w14:textId="77777777" w:rsidR="001F2F90" w:rsidRPr="00F3150B" w:rsidRDefault="00300838" w:rsidP="001F2F90">
      <w:pPr>
        <w:rPr>
          <w:color w:val="333333"/>
          <w:szCs w:val="24"/>
        </w:rPr>
      </w:pPr>
      <w:r w:rsidRPr="00300838">
        <w:rPr>
          <w:i/>
          <w:color w:val="333333"/>
          <w:szCs w:val="24"/>
        </w:rPr>
        <w:t>C</w:t>
      </w:r>
      <w:r>
        <w:rPr>
          <w:i/>
          <w:color w:val="333333"/>
          <w:szCs w:val="24"/>
        </w:rPr>
        <w:t>y</w:t>
      </w:r>
      <w:r w:rsidRPr="00300838">
        <w:rPr>
          <w:i/>
          <w:color w:val="333333"/>
          <w:szCs w:val="24"/>
        </w:rPr>
        <w:t>gnet’s</w:t>
      </w:r>
      <w:r w:rsidR="001F2F90">
        <w:rPr>
          <w:color w:val="333333"/>
          <w:szCs w:val="24"/>
        </w:rPr>
        <w:t xml:space="preserve"> </w:t>
      </w:r>
      <w:r w:rsidR="001F2F90" w:rsidRPr="00F3150B">
        <w:rPr>
          <w:color w:val="333333"/>
          <w:szCs w:val="24"/>
        </w:rPr>
        <w:t xml:space="preserve">Detox 5 </w:t>
      </w:r>
      <w:r w:rsidR="001F2F90">
        <w:rPr>
          <w:color w:val="333333"/>
          <w:szCs w:val="24"/>
        </w:rPr>
        <w:t xml:space="preserve">program </w:t>
      </w:r>
      <w:r w:rsidR="001F2F90" w:rsidRPr="00F3150B">
        <w:rPr>
          <w:color w:val="333333"/>
          <w:szCs w:val="24"/>
        </w:rPr>
        <w:t>is a 5-day medically supervised residential detoxification, program that treats people who have an addiction to heroin and other opiate based drugs including methadone and codeine</w:t>
      </w:r>
      <w:r>
        <w:rPr>
          <w:color w:val="333333"/>
          <w:szCs w:val="24"/>
        </w:rPr>
        <w:t>-</w:t>
      </w:r>
      <w:r w:rsidR="001F2F90" w:rsidRPr="00F3150B">
        <w:rPr>
          <w:color w:val="333333"/>
          <w:szCs w:val="24"/>
        </w:rPr>
        <w:t>based painkillers.</w:t>
      </w:r>
      <w:r w:rsidR="001F2F90">
        <w:rPr>
          <w:color w:val="333333"/>
          <w:szCs w:val="24"/>
        </w:rPr>
        <w:t xml:space="preserve"> </w:t>
      </w:r>
      <w:r w:rsidR="001F2F90" w:rsidRPr="00F3150B">
        <w:rPr>
          <w:color w:val="333333"/>
          <w:szCs w:val="24"/>
        </w:rPr>
        <w:t xml:space="preserve">After Detox 5, clients are offered a 12-week telephone follow-up service. Cygnet also recommends that naltrexone must be taken for 12 months following detoxification to improve the chances of a successful recovery. </w:t>
      </w:r>
      <w:r w:rsidR="001F2F90">
        <w:rPr>
          <w:color w:val="333333"/>
          <w:szCs w:val="24"/>
        </w:rPr>
        <w:t xml:space="preserve">The five-day detoxification </w:t>
      </w:r>
      <w:r w:rsidR="001F2F90">
        <w:rPr>
          <w:color w:val="333333"/>
          <w:szCs w:val="24"/>
        </w:rPr>
        <w:lastRenderedPageBreak/>
        <w:t xml:space="preserve">program costs £3,200. Adding one additional week would cost a total of </w:t>
      </w:r>
      <w:r w:rsidR="001F2F90" w:rsidRPr="00F3150B">
        <w:rPr>
          <w:rFonts w:eastAsia="Times New Roman"/>
          <w:color w:val="333333"/>
          <w:szCs w:val="24"/>
        </w:rPr>
        <w:t>£5,85</w:t>
      </w:r>
      <w:r w:rsidR="001F2F90">
        <w:rPr>
          <w:rFonts w:eastAsia="Times New Roman"/>
          <w:color w:val="333333"/>
          <w:szCs w:val="24"/>
        </w:rPr>
        <w:t xml:space="preserve">5 and adding two additional weeks would cost </w:t>
      </w:r>
      <w:r>
        <w:rPr>
          <w:rFonts w:eastAsia="Times New Roman"/>
          <w:color w:val="333333"/>
          <w:szCs w:val="24"/>
        </w:rPr>
        <w:t xml:space="preserve">a total of </w:t>
      </w:r>
      <w:r w:rsidR="001F2F90">
        <w:rPr>
          <w:rFonts w:eastAsia="Times New Roman"/>
          <w:color w:val="333333"/>
          <w:szCs w:val="24"/>
        </w:rPr>
        <w:t>£8,355.</w:t>
      </w:r>
    </w:p>
    <w:p w14:paraId="50ED9FAB" w14:textId="77777777" w:rsidR="001F2F90" w:rsidRDefault="001F2F90" w:rsidP="00FA00A0">
      <w:pPr>
        <w:autoSpaceDE w:val="0"/>
        <w:autoSpaceDN w:val="0"/>
        <w:adjustRightInd w:val="0"/>
        <w:jc w:val="left"/>
        <w:rPr>
          <w:i/>
        </w:rPr>
      </w:pPr>
    </w:p>
    <w:p w14:paraId="50ED9FAC" w14:textId="77777777" w:rsidR="001F2F90" w:rsidRPr="000859B9" w:rsidRDefault="001F2F90" w:rsidP="001F2F90">
      <w:pPr>
        <w:spacing w:after="200" w:line="276" w:lineRule="auto"/>
        <w:jc w:val="left"/>
        <w:rPr>
          <w:rFonts w:eastAsiaTheme="minorHAnsi"/>
          <w:i/>
          <w:szCs w:val="24"/>
        </w:rPr>
      </w:pPr>
      <w:r w:rsidRPr="000859B9">
        <w:rPr>
          <w:rFonts w:eastAsiaTheme="minorHAnsi"/>
          <w:i/>
          <w:szCs w:val="24"/>
        </w:rPr>
        <w:t>Oasis Communities Bradford</w:t>
      </w:r>
    </w:p>
    <w:p w14:paraId="50ED9FAD" w14:textId="77777777" w:rsidR="001F2F90" w:rsidRPr="000859B9" w:rsidRDefault="001F2F90" w:rsidP="00216EE0">
      <w:pPr>
        <w:spacing w:after="200"/>
        <w:rPr>
          <w:rFonts w:eastAsiaTheme="minorHAnsi"/>
          <w:szCs w:val="24"/>
        </w:rPr>
      </w:pPr>
      <w:r w:rsidRPr="000859B9">
        <w:rPr>
          <w:rFonts w:eastAsiaTheme="minorHAnsi"/>
          <w:color w:val="333333"/>
          <w:szCs w:val="24"/>
        </w:rPr>
        <w:t>Built in 2009, </w:t>
      </w:r>
      <w:r w:rsidRPr="000859B9">
        <w:rPr>
          <w:rFonts w:eastAsiaTheme="minorHAnsi"/>
          <w:i/>
          <w:color w:val="333333"/>
          <w:szCs w:val="24"/>
        </w:rPr>
        <w:t>Oasis Communities Bradford</w:t>
      </w:r>
      <w:r w:rsidRPr="000859B9">
        <w:rPr>
          <w:rFonts w:eastAsiaTheme="minorHAnsi"/>
          <w:color w:val="333333"/>
          <w:szCs w:val="24"/>
        </w:rPr>
        <w:t xml:space="preserve"> is an inpatient medically managed detoxification and residential rehabilitation center.</w:t>
      </w:r>
      <w:r>
        <w:rPr>
          <w:rFonts w:eastAsiaTheme="minorHAnsi"/>
          <w:color w:val="333333"/>
          <w:szCs w:val="24"/>
        </w:rPr>
        <w:t xml:space="preserve"> It is about 8 miles to southwest from Leeds. </w:t>
      </w:r>
      <w:r w:rsidRPr="000859B9">
        <w:rPr>
          <w:rFonts w:eastAsiaTheme="minorHAnsi"/>
          <w:color w:val="333333"/>
          <w:szCs w:val="24"/>
        </w:rPr>
        <w:t>Originally commissioned by the Department of Health</w:t>
      </w:r>
      <w:r>
        <w:rPr>
          <w:rFonts w:eastAsiaTheme="minorHAnsi"/>
          <w:color w:val="333333"/>
          <w:szCs w:val="24"/>
        </w:rPr>
        <w:t xml:space="preserve">, it was the only accessible </w:t>
      </w:r>
      <w:r w:rsidRPr="000859B9">
        <w:rPr>
          <w:rFonts w:eastAsiaTheme="minorHAnsi"/>
          <w:color w:val="333333"/>
          <w:szCs w:val="24"/>
        </w:rPr>
        <w:t xml:space="preserve">detoxification unit in West Yorkshire. The 17-bed detoxification unit is equipped to accommodate people with limited mobility and wheelchair users. </w:t>
      </w:r>
      <w:r w:rsidRPr="000859B9">
        <w:rPr>
          <w:rFonts w:eastAsiaTheme="minorHAnsi"/>
          <w:i/>
          <w:color w:val="333333"/>
          <w:szCs w:val="24"/>
        </w:rPr>
        <w:t>Oasis</w:t>
      </w:r>
      <w:r w:rsidRPr="000859B9">
        <w:rPr>
          <w:rFonts w:eastAsiaTheme="minorHAnsi"/>
          <w:color w:val="333333"/>
          <w:szCs w:val="24"/>
        </w:rPr>
        <w:t xml:space="preserve"> operates rehabilitation programs and persons completing detoxification are referred to the rehabilitation programs in Lancaster and Runcorn.</w:t>
      </w:r>
    </w:p>
    <w:p w14:paraId="50ED9FAE" w14:textId="77777777" w:rsidR="000D7B73" w:rsidRDefault="000D7B73" w:rsidP="001F2F90">
      <w:pPr>
        <w:rPr>
          <w:rStyle w:val="Strong"/>
          <w:b w:val="0"/>
          <w:bCs w:val="0"/>
          <w:i/>
          <w:szCs w:val="24"/>
          <w:lang w:val="en-GB"/>
        </w:rPr>
      </w:pPr>
    </w:p>
    <w:p w14:paraId="50ED9FAF" w14:textId="77777777" w:rsidR="001F2F90" w:rsidRPr="00C8203D" w:rsidRDefault="001F2F90" w:rsidP="001F2F90">
      <w:pPr>
        <w:rPr>
          <w:rStyle w:val="Strong"/>
          <w:b w:val="0"/>
          <w:bCs w:val="0"/>
          <w:i/>
          <w:szCs w:val="24"/>
          <w:lang w:val="en-GB"/>
        </w:rPr>
      </w:pPr>
      <w:r w:rsidRPr="00C8203D">
        <w:rPr>
          <w:rStyle w:val="Strong"/>
          <w:b w:val="0"/>
          <w:bCs w:val="0"/>
          <w:i/>
          <w:szCs w:val="24"/>
          <w:lang w:val="en-GB"/>
        </w:rPr>
        <w:t>Linwood Park</w:t>
      </w:r>
    </w:p>
    <w:p w14:paraId="50ED9FB0" w14:textId="77777777" w:rsidR="001F2F90" w:rsidRDefault="001F2F90" w:rsidP="001F2F90">
      <w:pPr>
        <w:rPr>
          <w:rStyle w:val="Strong"/>
          <w:b w:val="0"/>
          <w:bCs w:val="0"/>
          <w:i/>
          <w:szCs w:val="24"/>
          <w:lang w:val="en-GB"/>
        </w:rPr>
      </w:pPr>
    </w:p>
    <w:p w14:paraId="50ED9FB1" w14:textId="74CD2FA9" w:rsidR="001F2F90" w:rsidRPr="00CF2E5F" w:rsidRDefault="001F2F90" w:rsidP="001F2F90">
      <w:pPr>
        <w:rPr>
          <w:szCs w:val="24"/>
        </w:rPr>
      </w:pPr>
      <w:r w:rsidRPr="00CF2E5F">
        <w:rPr>
          <w:rStyle w:val="Strong"/>
          <w:b w:val="0"/>
          <w:bCs w:val="0"/>
          <w:i/>
          <w:szCs w:val="24"/>
          <w:lang w:val="en-GB"/>
        </w:rPr>
        <w:t xml:space="preserve">Linwood Park </w:t>
      </w:r>
      <w:r w:rsidRPr="00CF2E5F">
        <w:rPr>
          <w:rStyle w:val="Strong"/>
          <w:b w:val="0"/>
          <w:bCs w:val="0"/>
          <w:szCs w:val="24"/>
          <w:lang w:val="en-GB"/>
        </w:rPr>
        <w:t xml:space="preserve">is a </w:t>
      </w:r>
      <w:r w:rsidR="00C23FE2" w:rsidRPr="00CF2E5F">
        <w:rPr>
          <w:rStyle w:val="Strong"/>
          <w:b w:val="0"/>
          <w:bCs w:val="0"/>
          <w:szCs w:val="24"/>
          <w:lang w:val="en-GB"/>
        </w:rPr>
        <w:t>34-bed</w:t>
      </w:r>
      <w:r w:rsidRPr="00CF2E5F">
        <w:rPr>
          <w:rStyle w:val="Strong"/>
          <w:b w:val="0"/>
          <w:bCs w:val="0"/>
          <w:szCs w:val="24"/>
          <w:lang w:val="en-GB"/>
        </w:rPr>
        <w:t xml:space="preserve"> residential </w:t>
      </w:r>
      <w:r>
        <w:rPr>
          <w:rStyle w:val="Strong"/>
          <w:b w:val="0"/>
          <w:bCs w:val="0"/>
          <w:szCs w:val="24"/>
          <w:lang w:val="en-GB"/>
        </w:rPr>
        <w:t xml:space="preserve">detoxification </w:t>
      </w:r>
      <w:r w:rsidRPr="00CF2E5F">
        <w:rPr>
          <w:rStyle w:val="Strong"/>
          <w:b w:val="0"/>
          <w:bCs w:val="0"/>
          <w:szCs w:val="24"/>
          <w:lang w:val="en-GB"/>
        </w:rPr>
        <w:t xml:space="preserve">and </w:t>
      </w:r>
      <w:r>
        <w:rPr>
          <w:rStyle w:val="Strong"/>
          <w:b w:val="0"/>
          <w:bCs w:val="0"/>
          <w:szCs w:val="24"/>
          <w:lang w:val="en-GB"/>
        </w:rPr>
        <w:t>rehabilitation program</w:t>
      </w:r>
      <w:r w:rsidRPr="00CF2E5F">
        <w:rPr>
          <w:rStyle w:val="Strong"/>
          <w:b w:val="0"/>
          <w:bCs w:val="0"/>
          <w:szCs w:val="24"/>
          <w:lang w:val="en-GB"/>
        </w:rPr>
        <w:t xml:space="preserve"> located on the outskirts of Barnsley, South Yorkshire.</w:t>
      </w:r>
      <w:r>
        <w:rPr>
          <w:rStyle w:val="Strong"/>
          <w:b w:val="0"/>
          <w:bCs w:val="0"/>
          <w:szCs w:val="24"/>
          <w:lang w:val="en-GB"/>
        </w:rPr>
        <w:t xml:space="preserve"> Program descriptions say t</w:t>
      </w:r>
      <w:r w:rsidRPr="00CF2E5F">
        <w:rPr>
          <w:szCs w:val="24"/>
          <w:lang w:val="en-GB"/>
        </w:rPr>
        <w:t>he alcohol detox</w:t>
      </w:r>
      <w:r>
        <w:rPr>
          <w:szCs w:val="24"/>
          <w:lang w:val="en-GB"/>
        </w:rPr>
        <w:t>ification</w:t>
      </w:r>
      <w:r w:rsidRPr="00CF2E5F">
        <w:rPr>
          <w:szCs w:val="24"/>
          <w:lang w:val="en-GB"/>
        </w:rPr>
        <w:t xml:space="preserve"> process usually takes 7 days</w:t>
      </w:r>
      <w:r>
        <w:rPr>
          <w:szCs w:val="24"/>
          <w:lang w:val="en-GB"/>
        </w:rPr>
        <w:t xml:space="preserve">. Treatment is conceived of as occurring in stages and lasting as long as 12-months. </w:t>
      </w:r>
      <w:r w:rsidRPr="00CF2E5F">
        <w:rPr>
          <w:i/>
          <w:szCs w:val="24"/>
        </w:rPr>
        <w:t>Linwood Park</w:t>
      </w:r>
      <w:r w:rsidRPr="00CF2E5F">
        <w:rPr>
          <w:szCs w:val="24"/>
        </w:rPr>
        <w:t xml:space="preserve"> take</w:t>
      </w:r>
      <w:r>
        <w:rPr>
          <w:szCs w:val="24"/>
        </w:rPr>
        <w:t>s</w:t>
      </w:r>
      <w:r w:rsidRPr="00CF2E5F">
        <w:rPr>
          <w:szCs w:val="24"/>
        </w:rPr>
        <w:t xml:space="preserve"> those that have served prison sentences but </w:t>
      </w:r>
      <w:r w:rsidR="00926F22">
        <w:rPr>
          <w:szCs w:val="24"/>
        </w:rPr>
        <w:t xml:space="preserve">does </w:t>
      </w:r>
      <w:r w:rsidRPr="00CF2E5F">
        <w:rPr>
          <w:szCs w:val="24"/>
        </w:rPr>
        <w:t xml:space="preserve">not </w:t>
      </w:r>
      <w:r>
        <w:rPr>
          <w:szCs w:val="24"/>
        </w:rPr>
        <w:t xml:space="preserve">accept pedophiles, </w:t>
      </w:r>
      <w:r w:rsidR="00926F22">
        <w:rPr>
          <w:szCs w:val="24"/>
        </w:rPr>
        <w:t xml:space="preserve">and </w:t>
      </w:r>
      <w:r>
        <w:rPr>
          <w:szCs w:val="24"/>
        </w:rPr>
        <w:t xml:space="preserve">those </w:t>
      </w:r>
      <w:r w:rsidRPr="00CF2E5F">
        <w:rPr>
          <w:szCs w:val="24"/>
        </w:rPr>
        <w:t>convicted of a sexual offence</w:t>
      </w:r>
      <w:r>
        <w:rPr>
          <w:szCs w:val="24"/>
        </w:rPr>
        <w:t xml:space="preserve"> or arson. </w:t>
      </w:r>
      <w:r w:rsidRPr="00CF2E5F">
        <w:rPr>
          <w:szCs w:val="24"/>
          <w:lang w:val="en"/>
        </w:rPr>
        <w:t>Th</w:t>
      </w:r>
      <w:r>
        <w:rPr>
          <w:szCs w:val="24"/>
          <w:lang w:val="en"/>
        </w:rPr>
        <w:t>e</w:t>
      </w:r>
      <w:r w:rsidRPr="00CF2E5F">
        <w:rPr>
          <w:szCs w:val="24"/>
          <w:lang w:val="en"/>
        </w:rPr>
        <w:t xml:space="preserve"> </w:t>
      </w:r>
      <w:r>
        <w:rPr>
          <w:szCs w:val="24"/>
          <w:lang w:val="en"/>
        </w:rPr>
        <w:t xml:space="preserve">program </w:t>
      </w:r>
      <w:r w:rsidRPr="00CF2E5F">
        <w:rPr>
          <w:szCs w:val="24"/>
          <w:lang w:val="en"/>
        </w:rPr>
        <w:t>was registered by CQC on 20 July 2015 and not been inspected yet</w:t>
      </w:r>
      <w:r w:rsidR="00C23FE2" w:rsidRPr="00CF2E5F">
        <w:rPr>
          <w:szCs w:val="24"/>
          <w:lang w:val="en"/>
        </w:rPr>
        <w:t xml:space="preserve">. </w:t>
      </w:r>
      <w:r w:rsidRPr="00CF2E5F">
        <w:rPr>
          <w:szCs w:val="24"/>
          <w:lang w:val="en-GB"/>
        </w:rPr>
        <w:t>Linwood Park Rehabilitation Centre is now operating under new ow</w:t>
      </w:r>
      <w:r>
        <w:rPr>
          <w:szCs w:val="24"/>
          <w:lang w:val="en-GB"/>
        </w:rPr>
        <w:t xml:space="preserve">nership </w:t>
      </w:r>
      <w:r w:rsidR="00926F22">
        <w:rPr>
          <w:szCs w:val="24"/>
          <w:lang w:val="en-GB"/>
        </w:rPr>
        <w:t>of</w:t>
      </w:r>
      <w:r>
        <w:rPr>
          <w:szCs w:val="24"/>
          <w:lang w:val="en-GB"/>
        </w:rPr>
        <w:t xml:space="preserve"> the Astonbrook Group, a company formed in August 2014.</w:t>
      </w:r>
    </w:p>
    <w:p w14:paraId="50ED9FB2" w14:textId="77777777" w:rsidR="001F2F90" w:rsidRDefault="001F2F90" w:rsidP="00FA00A0">
      <w:pPr>
        <w:autoSpaceDE w:val="0"/>
        <w:autoSpaceDN w:val="0"/>
        <w:adjustRightInd w:val="0"/>
        <w:jc w:val="left"/>
        <w:rPr>
          <w:i/>
        </w:rPr>
      </w:pPr>
    </w:p>
    <w:p w14:paraId="50ED9FB3" w14:textId="77777777" w:rsidR="0094281E" w:rsidRDefault="0094281E" w:rsidP="00FA00A0">
      <w:pPr>
        <w:autoSpaceDE w:val="0"/>
        <w:autoSpaceDN w:val="0"/>
        <w:adjustRightInd w:val="0"/>
        <w:jc w:val="left"/>
        <w:rPr>
          <w:i/>
        </w:rPr>
      </w:pPr>
    </w:p>
    <w:p w14:paraId="50ED9FB4" w14:textId="77777777" w:rsidR="009D09E1" w:rsidRDefault="009D09E1" w:rsidP="00FA00A0">
      <w:pPr>
        <w:autoSpaceDE w:val="0"/>
        <w:autoSpaceDN w:val="0"/>
        <w:adjustRightInd w:val="0"/>
        <w:jc w:val="left"/>
        <w:rPr>
          <w:i/>
        </w:rPr>
      </w:pPr>
    </w:p>
    <w:p w14:paraId="50ED9FB5" w14:textId="77777777" w:rsidR="00296924" w:rsidRPr="00296924" w:rsidRDefault="00296924" w:rsidP="00FA00A0">
      <w:pPr>
        <w:autoSpaceDE w:val="0"/>
        <w:autoSpaceDN w:val="0"/>
        <w:adjustRightInd w:val="0"/>
        <w:jc w:val="left"/>
        <w:rPr>
          <w:i/>
        </w:rPr>
      </w:pPr>
      <w:r w:rsidRPr="00296924">
        <w:rPr>
          <w:i/>
        </w:rPr>
        <w:t>St. Anne’s Community</w:t>
      </w:r>
    </w:p>
    <w:p w14:paraId="50ED9FB6" w14:textId="77777777" w:rsidR="006120CC" w:rsidRDefault="006120CC" w:rsidP="00FA00A0">
      <w:pPr>
        <w:autoSpaceDE w:val="0"/>
        <w:autoSpaceDN w:val="0"/>
        <w:adjustRightInd w:val="0"/>
        <w:jc w:val="left"/>
        <w:rPr>
          <w:b/>
          <w:szCs w:val="24"/>
        </w:rPr>
      </w:pPr>
    </w:p>
    <w:p w14:paraId="50ED9FB7" w14:textId="3748D872" w:rsidR="00421F17" w:rsidRDefault="00296924" w:rsidP="000859B9">
      <w:pPr>
        <w:autoSpaceDE w:val="0"/>
        <w:autoSpaceDN w:val="0"/>
        <w:adjustRightInd w:val="0"/>
        <w:rPr>
          <w:szCs w:val="24"/>
        </w:rPr>
      </w:pPr>
      <w:r w:rsidRPr="00296924">
        <w:rPr>
          <w:i/>
          <w:szCs w:val="24"/>
        </w:rPr>
        <w:t>St. Anne’s Community</w:t>
      </w:r>
      <w:r w:rsidRPr="00296924">
        <w:rPr>
          <w:szCs w:val="24"/>
        </w:rPr>
        <w:t xml:space="preserve"> is a </w:t>
      </w:r>
      <w:r w:rsidR="00867715">
        <w:rPr>
          <w:szCs w:val="24"/>
        </w:rPr>
        <w:t xml:space="preserve">charity and a housing </w:t>
      </w:r>
      <w:r w:rsidRPr="00296924">
        <w:rPr>
          <w:szCs w:val="24"/>
        </w:rPr>
        <w:t>agency providing assistance to persons with intellectual disabilities and developmental disabilities, mental health circumstances and substance misuse issues.</w:t>
      </w:r>
      <w:r w:rsidR="00421F17">
        <w:rPr>
          <w:szCs w:val="24"/>
        </w:rPr>
        <w:t xml:space="preserve"> It provides both alcohol and substance misuse detoxification in “premises close to Leeds city centre</w:t>
      </w:r>
      <w:r w:rsidR="00C23FE2">
        <w:rPr>
          <w:szCs w:val="24"/>
        </w:rPr>
        <w:t>.”</w:t>
      </w:r>
      <w:r w:rsidR="00421F17">
        <w:rPr>
          <w:szCs w:val="24"/>
        </w:rPr>
        <w:t xml:space="preserve"> </w:t>
      </w:r>
      <w:r w:rsidR="00867715">
        <w:rPr>
          <w:szCs w:val="24"/>
        </w:rPr>
        <w:t xml:space="preserve"> </w:t>
      </w:r>
      <w:r w:rsidR="00C73B18">
        <w:rPr>
          <w:szCs w:val="24"/>
        </w:rPr>
        <w:t xml:space="preserve">It is a large agency with 1,324 employees in 2014. </w:t>
      </w:r>
      <w:r w:rsidR="00867715">
        <w:rPr>
          <w:szCs w:val="24"/>
        </w:rPr>
        <w:t xml:space="preserve">Its annual report for 2014 </w:t>
      </w:r>
      <w:r w:rsidR="00C73B18">
        <w:rPr>
          <w:szCs w:val="24"/>
        </w:rPr>
        <w:t xml:space="preserve">and </w:t>
      </w:r>
      <w:r w:rsidR="00926F22">
        <w:rPr>
          <w:szCs w:val="24"/>
        </w:rPr>
        <w:t xml:space="preserve">its </w:t>
      </w:r>
      <w:r w:rsidR="00C73B18">
        <w:rPr>
          <w:szCs w:val="24"/>
        </w:rPr>
        <w:t xml:space="preserve">strategic plan for 2014-2020 </w:t>
      </w:r>
      <w:r w:rsidR="00BE0E7B">
        <w:rPr>
          <w:szCs w:val="24"/>
        </w:rPr>
        <w:t>i</w:t>
      </w:r>
      <w:r w:rsidR="006537C7">
        <w:rPr>
          <w:szCs w:val="24"/>
        </w:rPr>
        <w:t>ndicate</w:t>
      </w:r>
      <w:r w:rsidR="00867715">
        <w:rPr>
          <w:szCs w:val="24"/>
        </w:rPr>
        <w:t xml:space="preserve"> that St. Anne</w:t>
      </w:r>
      <w:r w:rsidR="00C73B18">
        <w:rPr>
          <w:szCs w:val="24"/>
        </w:rPr>
        <w:t>’</w:t>
      </w:r>
      <w:r w:rsidR="00867715">
        <w:rPr>
          <w:szCs w:val="24"/>
        </w:rPr>
        <w:t xml:space="preserve">s </w:t>
      </w:r>
      <w:r w:rsidR="00C73B18">
        <w:rPr>
          <w:szCs w:val="24"/>
        </w:rPr>
        <w:t>operates programs in 18 locations in northern England.</w:t>
      </w:r>
      <w:r w:rsidR="00926F22">
        <w:rPr>
          <w:rStyle w:val="FootnoteReference"/>
          <w:szCs w:val="24"/>
        </w:rPr>
        <w:footnoteReference w:id="58"/>
      </w:r>
    </w:p>
    <w:p w14:paraId="50ED9FB8" w14:textId="77777777" w:rsidR="00421F17" w:rsidRDefault="00421F17" w:rsidP="000859B9">
      <w:pPr>
        <w:autoSpaceDE w:val="0"/>
        <w:autoSpaceDN w:val="0"/>
        <w:adjustRightInd w:val="0"/>
        <w:rPr>
          <w:szCs w:val="24"/>
        </w:rPr>
      </w:pPr>
    </w:p>
    <w:p w14:paraId="50ED9FB9" w14:textId="031C7C03" w:rsidR="00FA00A0" w:rsidRPr="00AD52C3" w:rsidRDefault="00867715" w:rsidP="000859B9">
      <w:pPr>
        <w:autoSpaceDE w:val="0"/>
        <w:autoSpaceDN w:val="0"/>
        <w:adjustRightInd w:val="0"/>
        <w:rPr>
          <w:szCs w:val="24"/>
        </w:rPr>
      </w:pPr>
      <w:r>
        <w:rPr>
          <w:szCs w:val="24"/>
        </w:rPr>
        <w:t>The annual report also states that “…we continue to face many challenges as the impact of the many funding reductions in the majority of services we provide continues.”</w:t>
      </w:r>
      <w:r>
        <w:rPr>
          <w:rStyle w:val="FootnoteReference"/>
          <w:szCs w:val="24"/>
        </w:rPr>
        <w:footnoteReference w:id="59"/>
      </w:r>
      <w:r w:rsidR="00AD52C3">
        <w:rPr>
          <w:szCs w:val="24"/>
        </w:rPr>
        <w:t xml:space="preserve"> </w:t>
      </w:r>
      <w:r w:rsidR="00967B5D">
        <w:rPr>
          <w:szCs w:val="24"/>
        </w:rPr>
        <w:t xml:space="preserve">The agency received £4,818,000 in revenue for operating its residential programs in 2014. However, </w:t>
      </w:r>
      <w:r w:rsidR="00AD52C3" w:rsidRPr="00AD52C3">
        <w:rPr>
          <w:szCs w:val="24"/>
        </w:rPr>
        <w:t xml:space="preserve">St. Anne’s financial stability is being undermined by the need to make large payments to a regional pension fund which is </w:t>
      </w:r>
      <w:r w:rsidR="000E0BB4" w:rsidRPr="00AD52C3">
        <w:rPr>
          <w:szCs w:val="24"/>
        </w:rPr>
        <w:t>und</w:t>
      </w:r>
      <w:r w:rsidR="000E0BB4">
        <w:rPr>
          <w:szCs w:val="24"/>
        </w:rPr>
        <w:t>erfunded,</w:t>
      </w:r>
      <w:r w:rsidR="00967B5D">
        <w:rPr>
          <w:szCs w:val="24"/>
        </w:rPr>
        <w:t xml:space="preserve"> and the agency ran a deficit of £669,000 in 2014.</w:t>
      </w:r>
    </w:p>
    <w:p w14:paraId="50ED9FBA" w14:textId="77777777" w:rsidR="00AD52C3" w:rsidRDefault="00AD52C3" w:rsidP="00FA00A0">
      <w:pPr>
        <w:autoSpaceDE w:val="0"/>
        <w:autoSpaceDN w:val="0"/>
        <w:adjustRightInd w:val="0"/>
        <w:jc w:val="left"/>
        <w:rPr>
          <w:b/>
          <w:szCs w:val="24"/>
        </w:rPr>
      </w:pPr>
    </w:p>
    <w:p w14:paraId="50ED9FBB" w14:textId="77777777" w:rsidR="00A54931" w:rsidRDefault="00A54931" w:rsidP="00FA00A0">
      <w:pPr>
        <w:autoSpaceDE w:val="0"/>
        <w:autoSpaceDN w:val="0"/>
        <w:adjustRightInd w:val="0"/>
        <w:jc w:val="left"/>
        <w:rPr>
          <w:b/>
          <w:szCs w:val="24"/>
        </w:rPr>
      </w:pPr>
    </w:p>
    <w:p w14:paraId="174AD38E" w14:textId="77777777" w:rsidR="00282A9E" w:rsidRDefault="00282A9E" w:rsidP="00E620C1">
      <w:pPr>
        <w:autoSpaceDE w:val="0"/>
        <w:autoSpaceDN w:val="0"/>
        <w:adjustRightInd w:val="0"/>
        <w:jc w:val="center"/>
        <w:rPr>
          <w:b/>
          <w:szCs w:val="24"/>
        </w:rPr>
      </w:pPr>
    </w:p>
    <w:p w14:paraId="50ED9FBC" w14:textId="685B72AA" w:rsidR="00056200" w:rsidRDefault="00E620C1" w:rsidP="00E620C1">
      <w:pPr>
        <w:autoSpaceDE w:val="0"/>
        <w:autoSpaceDN w:val="0"/>
        <w:adjustRightInd w:val="0"/>
        <w:jc w:val="center"/>
        <w:rPr>
          <w:b/>
          <w:szCs w:val="24"/>
        </w:rPr>
      </w:pPr>
      <w:r w:rsidRPr="00E620C1">
        <w:rPr>
          <w:b/>
          <w:szCs w:val="24"/>
        </w:rPr>
        <w:lastRenderedPageBreak/>
        <w:t>Liverpool</w:t>
      </w:r>
    </w:p>
    <w:p w14:paraId="50ED9FBD" w14:textId="77777777" w:rsidR="00283D75" w:rsidRPr="00E620C1" w:rsidRDefault="00283D75" w:rsidP="00E620C1">
      <w:pPr>
        <w:autoSpaceDE w:val="0"/>
        <w:autoSpaceDN w:val="0"/>
        <w:adjustRightInd w:val="0"/>
        <w:jc w:val="center"/>
        <w:rPr>
          <w:b/>
          <w:szCs w:val="24"/>
        </w:rPr>
      </w:pPr>
    </w:p>
    <w:p w14:paraId="50ED9FBE" w14:textId="77777777" w:rsidR="00056200" w:rsidRDefault="00283D75" w:rsidP="00B23728">
      <w:pPr>
        <w:autoSpaceDE w:val="0"/>
        <w:autoSpaceDN w:val="0"/>
        <w:adjustRightInd w:val="0"/>
        <w:rPr>
          <w:szCs w:val="24"/>
        </w:rPr>
      </w:pPr>
      <w:r>
        <w:rPr>
          <w:szCs w:val="24"/>
        </w:rPr>
        <w:t>Liverpool is a port city in Merseyside in northwest England near the Irish Sea.</w:t>
      </w:r>
      <w:r w:rsidR="00826519">
        <w:rPr>
          <w:szCs w:val="24"/>
        </w:rPr>
        <w:t xml:space="preserve"> Liverpool discussions of substance misuse say that</w:t>
      </w:r>
      <w:r w:rsidR="00826519" w:rsidRPr="00826519">
        <w:t xml:space="preserve"> </w:t>
      </w:r>
      <w:r w:rsidR="00826519">
        <w:t>“…</w:t>
      </w:r>
      <w:r w:rsidR="00826519" w:rsidRPr="00826519">
        <w:rPr>
          <w:szCs w:val="24"/>
        </w:rPr>
        <w:t>the Liverpool rate of opiate use/crack use was significantly higher than nationally and the highest rate among the core cities.</w:t>
      </w:r>
      <w:r w:rsidR="00826519">
        <w:rPr>
          <w:szCs w:val="24"/>
        </w:rPr>
        <w:t xml:space="preserve">” </w:t>
      </w:r>
      <w:r w:rsidR="00826519">
        <w:rPr>
          <w:rStyle w:val="FootnoteReference"/>
          <w:szCs w:val="24"/>
        </w:rPr>
        <w:footnoteReference w:id="60"/>
      </w:r>
      <w:r>
        <w:rPr>
          <w:szCs w:val="24"/>
        </w:rPr>
        <w:t xml:space="preserve"> </w:t>
      </w:r>
      <w:r w:rsidR="00826519">
        <w:rPr>
          <w:szCs w:val="24"/>
        </w:rPr>
        <w:t>Liverpool is one of the few cities</w:t>
      </w:r>
      <w:r w:rsidR="001C2553">
        <w:rPr>
          <w:szCs w:val="24"/>
        </w:rPr>
        <w:t xml:space="preserve"> whose documents</w:t>
      </w:r>
      <w:r w:rsidR="00826519">
        <w:rPr>
          <w:szCs w:val="24"/>
        </w:rPr>
        <w:t xml:space="preserve"> </w:t>
      </w:r>
      <w:r w:rsidR="001C2553">
        <w:rPr>
          <w:szCs w:val="24"/>
        </w:rPr>
        <w:t xml:space="preserve">summarize a point of view about </w:t>
      </w:r>
      <w:r w:rsidR="00826519">
        <w:rPr>
          <w:szCs w:val="24"/>
        </w:rPr>
        <w:t>residential rehabilitation</w:t>
      </w:r>
      <w:r w:rsidR="001D41AD">
        <w:rPr>
          <w:szCs w:val="24"/>
        </w:rPr>
        <w:t>:</w:t>
      </w:r>
    </w:p>
    <w:p w14:paraId="50ED9FBF" w14:textId="77777777" w:rsidR="00283D75" w:rsidRDefault="00283D75" w:rsidP="00056200">
      <w:pPr>
        <w:autoSpaceDE w:val="0"/>
        <w:autoSpaceDN w:val="0"/>
        <w:adjustRightInd w:val="0"/>
        <w:jc w:val="left"/>
        <w:rPr>
          <w:szCs w:val="24"/>
        </w:rPr>
      </w:pPr>
    </w:p>
    <w:p w14:paraId="50ED9FC0" w14:textId="77777777" w:rsidR="00283D75" w:rsidRPr="00056200" w:rsidRDefault="00826519" w:rsidP="00B23728">
      <w:pPr>
        <w:autoSpaceDE w:val="0"/>
        <w:autoSpaceDN w:val="0"/>
        <w:adjustRightInd w:val="0"/>
        <w:ind w:left="1350" w:right="720"/>
        <w:rPr>
          <w:szCs w:val="24"/>
          <w:highlight w:val="yellow"/>
        </w:rPr>
      </w:pPr>
      <w:r>
        <w:rPr>
          <w:szCs w:val="24"/>
        </w:rPr>
        <w:t>“</w:t>
      </w:r>
      <w:r w:rsidRPr="00826519">
        <w:rPr>
          <w:szCs w:val="24"/>
        </w:rPr>
        <w:t>Whilst most drug treatment takes place in the community close to families and support networks, NICE guidance recommends residential rehab is appropriate for the most serious cases, and this option is encouraged as part of an integrated recovery-orientated system. In 2011-12, 123 people (3% of adult drug users in treatment) in Liverpool attended residential rehab during their latest period of treatment, compared to 2% nationally.</w:t>
      </w:r>
      <w:r>
        <w:rPr>
          <w:szCs w:val="24"/>
        </w:rPr>
        <w:t>”</w:t>
      </w:r>
      <w:r>
        <w:rPr>
          <w:rStyle w:val="FootnoteReference"/>
          <w:szCs w:val="24"/>
        </w:rPr>
        <w:footnoteReference w:id="61"/>
      </w:r>
    </w:p>
    <w:p w14:paraId="50ED9FC1" w14:textId="77777777" w:rsidR="007E5DC1" w:rsidRDefault="007E5DC1" w:rsidP="00B23728">
      <w:pPr>
        <w:autoSpaceDE w:val="0"/>
        <w:autoSpaceDN w:val="0"/>
        <w:adjustRightInd w:val="0"/>
        <w:rPr>
          <w:szCs w:val="24"/>
        </w:rPr>
      </w:pPr>
    </w:p>
    <w:p w14:paraId="50ED9FC2" w14:textId="0270A594" w:rsidR="00056200" w:rsidRPr="001C2553" w:rsidRDefault="001C2553" w:rsidP="00B23728">
      <w:pPr>
        <w:autoSpaceDE w:val="0"/>
        <w:autoSpaceDN w:val="0"/>
        <w:adjustRightInd w:val="0"/>
        <w:rPr>
          <w:szCs w:val="24"/>
        </w:rPr>
      </w:pPr>
      <w:r w:rsidRPr="001C2553">
        <w:rPr>
          <w:szCs w:val="24"/>
        </w:rPr>
        <w:t>As in other assessment documents</w:t>
      </w:r>
      <w:r>
        <w:rPr>
          <w:szCs w:val="24"/>
        </w:rPr>
        <w:t>,</w:t>
      </w:r>
      <w:r w:rsidRPr="001C2553">
        <w:rPr>
          <w:szCs w:val="24"/>
        </w:rPr>
        <w:t xml:space="preserve"> there </w:t>
      </w:r>
      <w:r>
        <w:rPr>
          <w:szCs w:val="24"/>
        </w:rPr>
        <w:t>are</w:t>
      </w:r>
      <w:r w:rsidRPr="001C2553">
        <w:rPr>
          <w:szCs w:val="24"/>
        </w:rPr>
        <w:t xml:space="preserve"> clear data showing th</w:t>
      </w:r>
      <w:r w:rsidR="007E5DC1">
        <w:rPr>
          <w:szCs w:val="24"/>
        </w:rPr>
        <w:t>at supply and demand have</w:t>
      </w:r>
      <w:r w:rsidR="00925B1A">
        <w:rPr>
          <w:szCs w:val="24"/>
        </w:rPr>
        <w:t xml:space="preserve"> balanced </w:t>
      </w:r>
      <w:r w:rsidR="007E5DC1">
        <w:rPr>
          <w:szCs w:val="24"/>
        </w:rPr>
        <w:t xml:space="preserve">in such a way that </w:t>
      </w:r>
      <w:r w:rsidRPr="001C2553">
        <w:rPr>
          <w:szCs w:val="24"/>
        </w:rPr>
        <w:t xml:space="preserve">waiting times </w:t>
      </w:r>
      <w:r w:rsidR="00925B1A">
        <w:rPr>
          <w:szCs w:val="24"/>
        </w:rPr>
        <w:t xml:space="preserve">have been </w:t>
      </w:r>
      <w:r w:rsidR="003D6881" w:rsidRPr="001C2553">
        <w:rPr>
          <w:szCs w:val="24"/>
        </w:rPr>
        <w:t>reduced</w:t>
      </w:r>
      <w:r w:rsidR="00925B1A">
        <w:rPr>
          <w:szCs w:val="24"/>
        </w:rPr>
        <w:t xml:space="preserve"> </w:t>
      </w:r>
      <w:r w:rsidRPr="001C2553">
        <w:rPr>
          <w:szCs w:val="24"/>
        </w:rPr>
        <w:t xml:space="preserve">in recent years. </w:t>
      </w:r>
      <w:r w:rsidR="00D74404">
        <w:rPr>
          <w:szCs w:val="24"/>
        </w:rPr>
        <w:t>In addition</w:t>
      </w:r>
      <w:r w:rsidR="004526C5">
        <w:rPr>
          <w:szCs w:val="24"/>
        </w:rPr>
        <w:t>, as in other assessment reports, treatment success rates for persons with opiates are low. Liverpool reports a 7% success rate compared to a national average success rate of 9%. Success rates for non-opiate users were 51% in Liverpool compared to 41% nationally.</w:t>
      </w:r>
      <w:r w:rsidR="004526C5">
        <w:rPr>
          <w:rStyle w:val="FootnoteReference"/>
          <w:szCs w:val="24"/>
        </w:rPr>
        <w:footnoteReference w:id="62"/>
      </w:r>
    </w:p>
    <w:p w14:paraId="50ED9FC3" w14:textId="77777777" w:rsidR="00636FD1" w:rsidRPr="001C2553" w:rsidRDefault="00636FD1" w:rsidP="00B23728">
      <w:pPr>
        <w:autoSpaceDE w:val="0"/>
        <w:autoSpaceDN w:val="0"/>
        <w:adjustRightInd w:val="0"/>
        <w:rPr>
          <w:b/>
          <w:szCs w:val="24"/>
        </w:rPr>
      </w:pPr>
    </w:p>
    <w:p w14:paraId="50ED9FC4" w14:textId="77777777" w:rsidR="00636FD1" w:rsidRPr="004526C5" w:rsidRDefault="004526C5" w:rsidP="00B23728">
      <w:pPr>
        <w:autoSpaceDE w:val="0"/>
        <w:autoSpaceDN w:val="0"/>
        <w:adjustRightInd w:val="0"/>
        <w:rPr>
          <w:szCs w:val="24"/>
        </w:rPr>
      </w:pPr>
      <w:r w:rsidRPr="004526C5">
        <w:rPr>
          <w:szCs w:val="24"/>
        </w:rPr>
        <w:t>Liverpool’s 2014 Alcohol Health Needs Assessment</w:t>
      </w:r>
      <w:r>
        <w:rPr>
          <w:szCs w:val="24"/>
        </w:rPr>
        <w:t xml:space="preserve"> states the city had approximately </w:t>
      </w:r>
      <w:r w:rsidR="00B23728">
        <w:rPr>
          <w:szCs w:val="24"/>
        </w:rPr>
        <w:t xml:space="preserve">98,000 binge drinkers and </w:t>
      </w:r>
      <w:r w:rsidR="001F2D7B">
        <w:rPr>
          <w:szCs w:val="24"/>
        </w:rPr>
        <w:t xml:space="preserve">more than half the </w:t>
      </w:r>
      <w:r w:rsidR="00B23728">
        <w:rPr>
          <w:szCs w:val="24"/>
        </w:rPr>
        <w:t xml:space="preserve">city drinks </w:t>
      </w:r>
      <w:r w:rsidR="001F2D7B">
        <w:rPr>
          <w:szCs w:val="24"/>
        </w:rPr>
        <w:t>above</w:t>
      </w:r>
      <w:r w:rsidR="00B23728">
        <w:rPr>
          <w:szCs w:val="24"/>
        </w:rPr>
        <w:t xml:space="preserve"> recommended </w:t>
      </w:r>
      <w:r w:rsidR="001F2D7B">
        <w:rPr>
          <w:szCs w:val="24"/>
        </w:rPr>
        <w:t>guidelines for</w:t>
      </w:r>
      <w:r w:rsidR="00B23728">
        <w:rPr>
          <w:szCs w:val="24"/>
        </w:rPr>
        <w:t xml:space="preserve"> alcohol.</w:t>
      </w:r>
      <w:r w:rsidR="00B23728">
        <w:rPr>
          <w:rStyle w:val="FootnoteReference"/>
          <w:szCs w:val="24"/>
        </w:rPr>
        <w:footnoteReference w:id="63"/>
      </w:r>
      <w:r w:rsidR="00B23728">
        <w:rPr>
          <w:szCs w:val="24"/>
        </w:rPr>
        <w:t xml:space="preserve"> </w:t>
      </w:r>
    </w:p>
    <w:p w14:paraId="50ED9FC5" w14:textId="77777777" w:rsidR="00636FD1" w:rsidRPr="001F2D7B" w:rsidRDefault="001F2D7B" w:rsidP="00B23728">
      <w:pPr>
        <w:autoSpaceDE w:val="0"/>
        <w:autoSpaceDN w:val="0"/>
        <w:adjustRightInd w:val="0"/>
        <w:rPr>
          <w:szCs w:val="24"/>
        </w:rPr>
      </w:pPr>
      <w:r w:rsidRPr="001F2D7B">
        <w:rPr>
          <w:szCs w:val="24"/>
        </w:rPr>
        <w:t xml:space="preserve">This 101-page report on alcohol documents </w:t>
      </w:r>
      <w:r w:rsidR="00925B1A" w:rsidRPr="001F2D7B">
        <w:rPr>
          <w:szCs w:val="24"/>
        </w:rPr>
        <w:t>the widespread problems stemming from alcohol misuse</w:t>
      </w:r>
      <w:r w:rsidR="00925B1A">
        <w:rPr>
          <w:szCs w:val="24"/>
        </w:rPr>
        <w:t xml:space="preserve"> and the</w:t>
      </w:r>
      <w:r w:rsidRPr="001F2D7B">
        <w:rPr>
          <w:szCs w:val="24"/>
        </w:rPr>
        <w:t xml:space="preserve"> need for more treatment</w:t>
      </w:r>
      <w:r w:rsidR="00925B1A">
        <w:rPr>
          <w:szCs w:val="24"/>
        </w:rPr>
        <w:t>.</w:t>
      </w:r>
      <w:r w:rsidRPr="001F2D7B">
        <w:rPr>
          <w:szCs w:val="24"/>
        </w:rPr>
        <w:t xml:space="preserve"> </w:t>
      </w:r>
    </w:p>
    <w:p w14:paraId="50ED9FC6" w14:textId="77777777" w:rsidR="00636FD1" w:rsidRDefault="00636FD1" w:rsidP="001C2553">
      <w:pPr>
        <w:autoSpaceDE w:val="0"/>
        <w:autoSpaceDN w:val="0"/>
        <w:adjustRightInd w:val="0"/>
        <w:jc w:val="left"/>
        <w:rPr>
          <w:b/>
          <w:szCs w:val="24"/>
        </w:rPr>
      </w:pPr>
    </w:p>
    <w:p w14:paraId="50ED9FC7" w14:textId="5167EBB8" w:rsidR="00D42122" w:rsidRDefault="00D42122" w:rsidP="00D42122">
      <w:pPr>
        <w:autoSpaceDE w:val="0"/>
        <w:autoSpaceDN w:val="0"/>
        <w:adjustRightInd w:val="0"/>
        <w:rPr>
          <w:szCs w:val="24"/>
        </w:rPr>
      </w:pPr>
      <w:r w:rsidRPr="009232CB">
        <w:rPr>
          <w:b/>
        </w:rPr>
        <w:t xml:space="preserve">Figure </w:t>
      </w:r>
      <w:r w:rsidR="009232CB" w:rsidRPr="009232CB">
        <w:rPr>
          <w:b/>
        </w:rPr>
        <w:t>22</w:t>
      </w:r>
      <w:r w:rsidRPr="00D42122">
        <w:t xml:space="preserve"> presents drug treatment data for </w:t>
      </w:r>
      <w:r>
        <w:t>Liverpool</w:t>
      </w:r>
      <w:r w:rsidRPr="00D42122">
        <w:t xml:space="preserve"> </w:t>
      </w:r>
      <w:r w:rsidRPr="00A43163">
        <w:rPr>
          <w:szCs w:val="24"/>
        </w:rPr>
        <w:t xml:space="preserve">showing that success rates of opiate treatment are in the single digits and success rates for non-opiate treatment range from </w:t>
      </w:r>
      <w:r w:rsidR="00A43163" w:rsidRPr="00A43163">
        <w:rPr>
          <w:szCs w:val="24"/>
        </w:rPr>
        <w:t>44</w:t>
      </w:r>
      <w:r w:rsidRPr="00A43163">
        <w:rPr>
          <w:szCs w:val="24"/>
        </w:rPr>
        <w:t xml:space="preserve">% to </w:t>
      </w:r>
      <w:r w:rsidR="00A43163" w:rsidRPr="00A43163">
        <w:rPr>
          <w:szCs w:val="24"/>
        </w:rPr>
        <w:t>50</w:t>
      </w:r>
      <w:r w:rsidRPr="00A43163">
        <w:rPr>
          <w:szCs w:val="24"/>
        </w:rPr>
        <w:t>% for the period 2008-2014. Waiting times for services are short</w:t>
      </w:r>
      <w:r w:rsidR="00A76753">
        <w:rPr>
          <w:szCs w:val="24"/>
        </w:rPr>
        <w:t>,</w:t>
      </w:r>
      <w:r w:rsidRPr="00A43163">
        <w:rPr>
          <w:szCs w:val="24"/>
        </w:rPr>
        <w:t xml:space="preserve"> less than three weeks, and, depending on the year, </w:t>
      </w:r>
      <w:r w:rsidR="003D6881" w:rsidRPr="00A43163">
        <w:rPr>
          <w:szCs w:val="24"/>
        </w:rPr>
        <w:t>77%</w:t>
      </w:r>
      <w:r w:rsidRPr="00A43163">
        <w:rPr>
          <w:szCs w:val="24"/>
        </w:rPr>
        <w:t xml:space="preserve"> to </w:t>
      </w:r>
      <w:r w:rsidR="00A43163" w:rsidRPr="00A43163">
        <w:rPr>
          <w:szCs w:val="24"/>
        </w:rPr>
        <w:t>100</w:t>
      </w:r>
      <w:r w:rsidRPr="00A43163">
        <w:rPr>
          <w:szCs w:val="24"/>
        </w:rPr>
        <w:t xml:space="preserve">% of estimated drug users receive some sort of </w:t>
      </w:r>
      <w:r w:rsidR="00A43163">
        <w:rPr>
          <w:szCs w:val="24"/>
        </w:rPr>
        <w:t>s</w:t>
      </w:r>
      <w:r w:rsidRPr="00A43163">
        <w:rPr>
          <w:szCs w:val="24"/>
        </w:rPr>
        <w:t>ervice. Compared to national data</w:t>
      </w:r>
      <w:r w:rsidR="00D43769">
        <w:rPr>
          <w:szCs w:val="24"/>
        </w:rPr>
        <w:t>,</w:t>
      </w:r>
      <w:r w:rsidRPr="00A43163">
        <w:rPr>
          <w:szCs w:val="24"/>
        </w:rPr>
        <w:t xml:space="preserve"> </w:t>
      </w:r>
      <w:r w:rsidR="00940240">
        <w:rPr>
          <w:szCs w:val="24"/>
        </w:rPr>
        <w:t>Liverpool</w:t>
      </w:r>
      <w:r w:rsidRPr="00A43163">
        <w:rPr>
          <w:szCs w:val="24"/>
        </w:rPr>
        <w:t xml:space="preserve"> had </w:t>
      </w:r>
      <w:r w:rsidR="00D43769">
        <w:rPr>
          <w:szCs w:val="24"/>
        </w:rPr>
        <w:t xml:space="preserve">similar rates. </w:t>
      </w:r>
    </w:p>
    <w:p w14:paraId="50ED9FC8" w14:textId="77777777" w:rsidR="00A76753" w:rsidRDefault="00A76753" w:rsidP="00D42122">
      <w:pPr>
        <w:autoSpaceDE w:val="0"/>
        <w:autoSpaceDN w:val="0"/>
        <w:adjustRightInd w:val="0"/>
        <w:rPr>
          <w:szCs w:val="24"/>
        </w:rPr>
      </w:pPr>
    </w:p>
    <w:p w14:paraId="50ED9FC9" w14:textId="77777777" w:rsidR="00315EA6" w:rsidRDefault="00A76753" w:rsidP="00D42122">
      <w:pPr>
        <w:autoSpaceDE w:val="0"/>
        <w:autoSpaceDN w:val="0"/>
        <w:adjustRightInd w:val="0"/>
        <w:rPr>
          <w:szCs w:val="24"/>
        </w:rPr>
      </w:pPr>
      <w:r w:rsidRPr="009232CB">
        <w:rPr>
          <w:b/>
          <w:szCs w:val="24"/>
        </w:rPr>
        <w:t xml:space="preserve">Figure </w:t>
      </w:r>
      <w:r w:rsidR="009232CB" w:rsidRPr="009232CB">
        <w:rPr>
          <w:b/>
          <w:szCs w:val="24"/>
        </w:rPr>
        <w:t>23</w:t>
      </w:r>
      <w:r w:rsidRPr="00A76753">
        <w:rPr>
          <w:szCs w:val="24"/>
        </w:rPr>
        <w:t xml:space="preserve"> contains weekly household income and program locations in the greater </w:t>
      </w:r>
      <w:r>
        <w:rPr>
          <w:szCs w:val="24"/>
        </w:rPr>
        <w:t>Liverpool</w:t>
      </w:r>
      <w:r w:rsidRPr="00A76753">
        <w:rPr>
          <w:szCs w:val="24"/>
        </w:rPr>
        <w:t xml:space="preserve"> area. </w:t>
      </w:r>
      <w:r w:rsidRPr="009232CB">
        <w:rPr>
          <w:b/>
          <w:szCs w:val="24"/>
        </w:rPr>
        <w:t xml:space="preserve">Figure </w:t>
      </w:r>
      <w:r w:rsidR="009232CB" w:rsidRPr="009232CB">
        <w:rPr>
          <w:b/>
          <w:szCs w:val="24"/>
        </w:rPr>
        <w:t>24</w:t>
      </w:r>
      <w:r w:rsidRPr="00A76753">
        <w:rPr>
          <w:szCs w:val="24"/>
        </w:rPr>
        <w:t xml:space="preserve"> contains population density and program locations</w:t>
      </w:r>
      <w:r w:rsidR="00BF571B" w:rsidRPr="00A76753">
        <w:rPr>
          <w:szCs w:val="24"/>
        </w:rPr>
        <w:t>.</w:t>
      </w:r>
      <w:r w:rsidR="00BF571B">
        <w:rPr>
          <w:szCs w:val="24"/>
        </w:rPr>
        <w:t xml:space="preserve"> </w:t>
      </w:r>
      <w:r w:rsidR="000C3FE7">
        <w:rPr>
          <w:szCs w:val="24"/>
        </w:rPr>
        <w:t xml:space="preserve">Liverpool is geographically circumscribed as a port city. There are two programs offering detoxification services </w:t>
      </w:r>
      <w:r w:rsidR="00926F22">
        <w:rPr>
          <w:szCs w:val="24"/>
        </w:rPr>
        <w:t>o</w:t>
      </w:r>
      <w:r w:rsidR="000C3FE7">
        <w:rPr>
          <w:szCs w:val="24"/>
        </w:rPr>
        <w:t xml:space="preserve">n </w:t>
      </w:r>
      <w:r w:rsidR="00926F22">
        <w:rPr>
          <w:szCs w:val="24"/>
        </w:rPr>
        <w:t xml:space="preserve">the </w:t>
      </w:r>
      <w:r w:rsidR="000C3FE7">
        <w:rPr>
          <w:szCs w:val="24"/>
        </w:rPr>
        <w:t xml:space="preserve">Wirral Peninsula across the Mersey River. In 2015, PHE provided £178,000 in funding to expand detoxification services on the Wirral peninsula. There are two residential programs in Liverpool per se and a residential program, Oasis Runcorn, </w:t>
      </w:r>
      <w:r w:rsidR="00926F22">
        <w:rPr>
          <w:szCs w:val="24"/>
        </w:rPr>
        <w:t xml:space="preserve">is </w:t>
      </w:r>
      <w:r w:rsidR="000C3FE7">
        <w:rPr>
          <w:szCs w:val="24"/>
        </w:rPr>
        <w:t>approximately 10 miles to the southeast.</w:t>
      </w:r>
    </w:p>
    <w:p w14:paraId="50ED9FCA" w14:textId="77777777" w:rsidR="000C1745" w:rsidRDefault="000C1745" w:rsidP="00D42122">
      <w:pPr>
        <w:autoSpaceDE w:val="0"/>
        <w:autoSpaceDN w:val="0"/>
        <w:adjustRightInd w:val="0"/>
        <w:rPr>
          <w:szCs w:val="24"/>
        </w:rPr>
      </w:pPr>
    </w:p>
    <w:p w14:paraId="50ED9FCB" w14:textId="77777777" w:rsidR="000C1745" w:rsidRPr="00307376" w:rsidRDefault="000C1745" w:rsidP="000C1745">
      <w:pPr>
        <w:autoSpaceDE w:val="0"/>
        <w:autoSpaceDN w:val="0"/>
        <w:adjustRightInd w:val="0"/>
        <w:rPr>
          <w:b/>
          <w:i/>
          <w:szCs w:val="24"/>
        </w:rPr>
      </w:pPr>
      <w:r w:rsidRPr="00307376">
        <w:rPr>
          <w:b/>
          <w:i/>
          <w:szCs w:val="24"/>
        </w:rPr>
        <w:t xml:space="preserve">A review of potential locations in the Liverpool </w:t>
      </w:r>
      <w:r>
        <w:rPr>
          <w:b/>
          <w:i/>
          <w:szCs w:val="24"/>
        </w:rPr>
        <w:t>reveals</w:t>
      </w:r>
      <w:r w:rsidRPr="00307376">
        <w:rPr>
          <w:b/>
          <w:i/>
          <w:szCs w:val="24"/>
        </w:rPr>
        <w:t xml:space="preserve"> no likely locations. </w:t>
      </w:r>
    </w:p>
    <w:p w14:paraId="50ED9FCC" w14:textId="77777777" w:rsidR="000C1745" w:rsidRDefault="000C1745" w:rsidP="000C1745">
      <w:pPr>
        <w:autoSpaceDE w:val="0"/>
        <w:autoSpaceDN w:val="0"/>
        <w:adjustRightInd w:val="0"/>
        <w:rPr>
          <w:szCs w:val="24"/>
        </w:rPr>
      </w:pPr>
    </w:p>
    <w:p w14:paraId="50ED9FCD" w14:textId="77777777" w:rsidR="000C1745" w:rsidRDefault="000C1745" w:rsidP="000C1745">
      <w:pPr>
        <w:autoSpaceDE w:val="0"/>
        <w:autoSpaceDN w:val="0"/>
        <w:adjustRightInd w:val="0"/>
        <w:rPr>
          <w:szCs w:val="24"/>
        </w:rPr>
      </w:pPr>
      <w:r>
        <w:rPr>
          <w:szCs w:val="24"/>
        </w:rPr>
        <w:lastRenderedPageBreak/>
        <w:t xml:space="preserve">There are four programs in the north ranging from 15 to 27 miles away and a Turning Point program about 15 miles to the southeast. Manchester, 30 miles to the east, has a dense concentration of programs. </w:t>
      </w:r>
    </w:p>
    <w:p w14:paraId="50ED9FCE" w14:textId="77777777" w:rsidR="000C1745" w:rsidRDefault="000C1745" w:rsidP="000C1745">
      <w:pPr>
        <w:autoSpaceDE w:val="0"/>
        <w:autoSpaceDN w:val="0"/>
        <w:adjustRightInd w:val="0"/>
        <w:rPr>
          <w:szCs w:val="24"/>
        </w:rPr>
      </w:pPr>
    </w:p>
    <w:p w14:paraId="50ED9FCF" w14:textId="77777777" w:rsidR="000C1745" w:rsidRDefault="000C1745" w:rsidP="000C1745">
      <w:pPr>
        <w:autoSpaceDE w:val="0"/>
        <w:autoSpaceDN w:val="0"/>
        <w:adjustRightInd w:val="0"/>
        <w:rPr>
          <w:szCs w:val="24"/>
        </w:rPr>
      </w:pPr>
      <w:r>
        <w:rPr>
          <w:szCs w:val="24"/>
        </w:rPr>
        <w:t xml:space="preserve">A site at Wigan, about 17 miles to the northeast, was examined, but there were only 304,000 adults within ten miles of Wigan. </w:t>
      </w:r>
      <w:r w:rsidRPr="00BF571B">
        <w:rPr>
          <w:szCs w:val="24"/>
        </w:rPr>
        <w:t>In 2015</w:t>
      </w:r>
      <w:r>
        <w:rPr>
          <w:szCs w:val="24"/>
        </w:rPr>
        <w:t>,</w:t>
      </w:r>
      <w:r w:rsidRPr="00BF571B">
        <w:rPr>
          <w:szCs w:val="24"/>
        </w:rPr>
        <w:t xml:space="preserve"> PHE provided £</w:t>
      </w:r>
      <w:r>
        <w:rPr>
          <w:szCs w:val="24"/>
        </w:rPr>
        <w:t>253</w:t>
      </w:r>
      <w:r w:rsidRPr="00BF571B">
        <w:rPr>
          <w:szCs w:val="24"/>
        </w:rPr>
        <w:t xml:space="preserve">,000 in funding to expand </w:t>
      </w:r>
      <w:r>
        <w:rPr>
          <w:szCs w:val="24"/>
        </w:rPr>
        <w:t>a farm –based recovery program in Wigan.</w:t>
      </w:r>
    </w:p>
    <w:p w14:paraId="50ED9FD0" w14:textId="77777777" w:rsidR="006D2481" w:rsidRPr="008B7066" w:rsidRDefault="006D2481" w:rsidP="006D2481">
      <w:pPr>
        <w:pStyle w:val="NormalWeb"/>
        <w:spacing w:line="312" w:lineRule="atLeast"/>
        <w:jc w:val="both"/>
      </w:pPr>
      <w:r w:rsidRPr="008B7066">
        <w:t xml:space="preserve">Existing programs in </w:t>
      </w:r>
      <w:r>
        <w:t>the Liverpool area</w:t>
      </w:r>
      <w:r w:rsidRPr="008B7066">
        <w:t xml:space="preserve"> include:</w:t>
      </w:r>
    </w:p>
    <w:p w14:paraId="50ED9FD1" w14:textId="77777777" w:rsidR="00516898" w:rsidRPr="00516898" w:rsidRDefault="00516898" w:rsidP="00516898">
      <w:pPr>
        <w:rPr>
          <w:i/>
          <w:szCs w:val="24"/>
        </w:rPr>
      </w:pPr>
      <w:r w:rsidRPr="00516898">
        <w:rPr>
          <w:i/>
          <w:szCs w:val="24"/>
        </w:rPr>
        <w:t>Birchwood</w:t>
      </w:r>
    </w:p>
    <w:p w14:paraId="50ED9FD2" w14:textId="77777777" w:rsidR="00516898" w:rsidRDefault="00516898" w:rsidP="00516898">
      <w:pPr>
        <w:rPr>
          <w:szCs w:val="24"/>
        </w:rPr>
      </w:pPr>
    </w:p>
    <w:p w14:paraId="50ED9FD3" w14:textId="75F006F8" w:rsidR="00516898" w:rsidRPr="00516898" w:rsidRDefault="00516898" w:rsidP="00516898">
      <w:pPr>
        <w:rPr>
          <w:szCs w:val="24"/>
        </w:rPr>
      </w:pPr>
      <w:r w:rsidRPr="00516898">
        <w:rPr>
          <w:i/>
          <w:szCs w:val="24"/>
        </w:rPr>
        <w:t>Birchwood</w:t>
      </w:r>
      <w:r w:rsidRPr="00516898">
        <w:rPr>
          <w:szCs w:val="24"/>
        </w:rPr>
        <w:t xml:space="preserve"> Residential Treatment Centre is a 20-bed detox facility in Wirral, Merseyside, operated jointly by ARCH and </w:t>
      </w:r>
      <w:r w:rsidR="00926F22">
        <w:rPr>
          <w:szCs w:val="24"/>
        </w:rPr>
        <w:t xml:space="preserve">the </w:t>
      </w:r>
      <w:r w:rsidRPr="00516898">
        <w:rPr>
          <w:szCs w:val="24"/>
        </w:rPr>
        <w:t xml:space="preserve">Cheshire and Wirral Partnership NHS Foundation Trust (CWP) providing medically monitored and managed inpatient drug and alcohol treatment. It sells </w:t>
      </w:r>
      <w:r>
        <w:rPr>
          <w:szCs w:val="24"/>
        </w:rPr>
        <w:t xml:space="preserve">three </w:t>
      </w:r>
      <w:r w:rsidRPr="00516898">
        <w:rPr>
          <w:szCs w:val="24"/>
        </w:rPr>
        <w:t>“packages” of services</w:t>
      </w:r>
      <w:r>
        <w:rPr>
          <w:szCs w:val="24"/>
        </w:rPr>
        <w:t>:</w:t>
      </w:r>
      <w:r w:rsidRPr="00516898">
        <w:rPr>
          <w:szCs w:val="24"/>
        </w:rPr>
        <w:t xml:space="preserve"> detoxification, </w:t>
      </w:r>
      <w:r w:rsidR="00C23FE2" w:rsidRPr="00516898">
        <w:rPr>
          <w:szCs w:val="24"/>
        </w:rPr>
        <w:t>stabilisation,</w:t>
      </w:r>
      <w:r w:rsidRPr="00516898">
        <w:rPr>
          <w:szCs w:val="24"/>
        </w:rPr>
        <w:t xml:space="preserve"> and stimulant service</w:t>
      </w:r>
      <w:r>
        <w:rPr>
          <w:szCs w:val="24"/>
        </w:rPr>
        <w:t>s</w:t>
      </w:r>
      <w:r w:rsidRPr="00516898">
        <w:rPr>
          <w:szCs w:val="24"/>
        </w:rPr>
        <w:t xml:space="preserve">. Prices for the packages are not listed on </w:t>
      </w:r>
      <w:r>
        <w:rPr>
          <w:szCs w:val="24"/>
        </w:rPr>
        <w:t xml:space="preserve">the </w:t>
      </w:r>
      <w:r w:rsidRPr="00516898">
        <w:rPr>
          <w:i/>
          <w:szCs w:val="24"/>
        </w:rPr>
        <w:t>Birchwood</w:t>
      </w:r>
      <w:r w:rsidRPr="00516898">
        <w:rPr>
          <w:szCs w:val="24"/>
        </w:rPr>
        <w:t xml:space="preserve"> website</w:t>
      </w:r>
      <w:r w:rsidR="00575C65" w:rsidRPr="00516898">
        <w:rPr>
          <w:szCs w:val="24"/>
        </w:rPr>
        <w:t>.</w:t>
      </w:r>
      <w:r>
        <w:rPr>
          <w:rStyle w:val="FootnoteReference"/>
          <w:szCs w:val="24"/>
        </w:rPr>
        <w:footnoteReference w:id="64"/>
      </w:r>
    </w:p>
    <w:p w14:paraId="50ED9FD4" w14:textId="77777777" w:rsidR="00516898" w:rsidRDefault="00516898" w:rsidP="005777A1">
      <w:pPr>
        <w:rPr>
          <w:i/>
          <w:szCs w:val="24"/>
        </w:rPr>
      </w:pPr>
    </w:p>
    <w:p w14:paraId="50ED9FD5" w14:textId="77777777" w:rsidR="0094281E" w:rsidRDefault="0094281E" w:rsidP="005777A1">
      <w:pPr>
        <w:rPr>
          <w:i/>
          <w:szCs w:val="24"/>
        </w:rPr>
      </w:pPr>
    </w:p>
    <w:p w14:paraId="50ED9FD6" w14:textId="77777777" w:rsidR="009D09E1" w:rsidRDefault="009D09E1" w:rsidP="005777A1">
      <w:pPr>
        <w:rPr>
          <w:i/>
          <w:szCs w:val="24"/>
        </w:rPr>
      </w:pPr>
    </w:p>
    <w:p w14:paraId="50ED9FD7" w14:textId="77777777" w:rsidR="009D09E1" w:rsidRDefault="009D09E1" w:rsidP="005777A1">
      <w:pPr>
        <w:rPr>
          <w:i/>
          <w:szCs w:val="24"/>
        </w:rPr>
      </w:pPr>
    </w:p>
    <w:p w14:paraId="50ED9FD8" w14:textId="77777777" w:rsidR="005777A1" w:rsidRPr="00FF1657" w:rsidRDefault="005777A1" w:rsidP="005777A1">
      <w:pPr>
        <w:rPr>
          <w:i/>
          <w:szCs w:val="24"/>
        </w:rPr>
      </w:pPr>
      <w:r w:rsidRPr="00FF1657">
        <w:rPr>
          <w:i/>
          <w:szCs w:val="24"/>
        </w:rPr>
        <w:t>The Havens</w:t>
      </w:r>
    </w:p>
    <w:p w14:paraId="50ED9FD9" w14:textId="77777777" w:rsidR="005777A1" w:rsidRPr="00E73DB3" w:rsidRDefault="005777A1" w:rsidP="00296164">
      <w:pPr>
        <w:autoSpaceDE w:val="0"/>
        <w:autoSpaceDN w:val="0"/>
        <w:adjustRightInd w:val="0"/>
        <w:rPr>
          <w:szCs w:val="24"/>
        </w:rPr>
      </w:pPr>
    </w:p>
    <w:p w14:paraId="50ED9FDA" w14:textId="77777777" w:rsidR="005777A1" w:rsidRPr="009A0F43" w:rsidRDefault="005777A1" w:rsidP="00296164">
      <w:pPr>
        <w:autoSpaceDE w:val="0"/>
        <w:autoSpaceDN w:val="0"/>
        <w:adjustRightInd w:val="0"/>
        <w:rPr>
          <w:szCs w:val="24"/>
        </w:rPr>
      </w:pPr>
      <w:r w:rsidRPr="00E73DB3">
        <w:rPr>
          <w:i/>
          <w:color w:val="000000"/>
          <w:szCs w:val="24"/>
        </w:rPr>
        <w:t>The Havens,</w:t>
      </w:r>
      <w:r>
        <w:rPr>
          <w:i/>
          <w:color w:val="000000"/>
          <w:szCs w:val="24"/>
        </w:rPr>
        <w:t xml:space="preserve"> </w:t>
      </w:r>
      <w:r w:rsidRPr="00E73DB3">
        <w:rPr>
          <w:color w:val="000000"/>
          <w:szCs w:val="24"/>
        </w:rPr>
        <w:t>is a 29</w:t>
      </w:r>
      <w:r w:rsidR="006D762B">
        <w:rPr>
          <w:color w:val="000000"/>
          <w:szCs w:val="24"/>
        </w:rPr>
        <w:t>-</w:t>
      </w:r>
      <w:r w:rsidRPr="00E73DB3">
        <w:rPr>
          <w:color w:val="000000"/>
          <w:szCs w:val="24"/>
        </w:rPr>
        <w:t xml:space="preserve">bed </w:t>
      </w:r>
      <w:r w:rsidR="006D762B">
        <w:rPr>
          <w:szCs w:val="24"/>
        </w:rPr>
        <w:t>r</w:t>
      </w:r>
      <w:r w:rsidRPr="00E73DB3">
        <w:rPr>
          <w:szCs w:val="24"/>
        </w:rPr>
        <w:t xml:space="preserve">esidential </w:t>
      </w:r>
      <w:r w:rsidR="006D762B">
        <w:rPr>
          <w:szCs w:val="24"/>
        </w:rPr>
        <w:t>r</w:t>
      </w:r>
      <w:r w:rsidRPr="00E73DB3">
        <w:rPr>
          <w:szCs w:val="24"/>
        </w:rPr>
        <w:t>ecovery Cent</w:t>
      </w:r>
      <w:r>
        <w:rPr>
          <w:szCs w:val="24"/>
        </w:rPr>
        <w:t>er</w:t>
      </w:r>
      <w:r w:rsidRPr="00E73DB3">
        <w:rPr>
          <w:szCs w:val="24"/>
        </w:rPr>
        <w:t xml:space="preserve"> </w:t>
      </w:r>
      <w:r>
        <w:rPr>
          <w:szCs w:val="24"/>
        </w:rPr>
        <w:t xml:space="preserve">run by Park View Project </w:t>
      </w:r>
      <w:r w:rsidRPr="00E73DB3">
        <w:rPr>
          <w:color w:val="000000"/>
          <w:szCs w:val="24"/>
        </w:rPr>
        <w:t>in Stoneycroft</w:t>
      </w:r>
      <w:r>
        <w:rPr>
          <w:color w:val="000000"/>
          <w:szCs w:val="24"/>
        </w:rPr>
        <w:t xml:space="preserve">. </w:t>
      </w:r>
      <w:r w:rsidRPr="009A0F43">
        <w:rPr>
          <w:szCs w:val="24"/>
        </w:rPr>
        <w:t>Although the web site is under Park View Project</w:t>
      </w:r>
      <w:r>
        <w:rPr>
          <w:szCs w:val="24"/>
        </w:rPr>
        <w:t>,</w:t>
      </w:r>
      <w:r w:rsidRPr="009A0F43">
        <w:rPr>
          <w:szCs w:val="24"/>
        </w:rPr>
        <w:t xml:space="preserve"> according to information provided on the site, Riverside ECHG has acquired the operations of Park View Project</w:t>
      </w:r>
      <w:r>
        <w:rPr>
          <w:szCs w:val="24"/>
        </w:rPr>
        <w:t xml:space="preserve"> on March 4, 2015.</w:t>
      </w:r>
      <w:r w:rsidR="006D762B">
        <w:rPr>
          <w:rStyle w:val="FootnoteReference"/>
          <w:szCs w:val="24"/>
        </w:rPr>
        <w:footnoteReference w:id="65"/>
      </w:r>
    </w:p>
    <w:p w14:paraId="50ED9FDB" w14:textId="77777777" w:rsidR="005777A1" w:rsidRDefault="005777A1" w:rsidP="00296164">
      <w:pPr>
        <w:pStyle w:val="NoSpacing"/>
        <w:jc w:val="both"/>
      </w:pPr>
    </w:p>
    <w:p w14:paraId="50ED9FDC" w14:textId="34D7FFB9" w:rsidR="006D762B" w:rsidRDefault="005777A1" w:rsidP="00B43780">
      <w:pPr>
        <w:autoSpaceDE w:val="0"/>
        <w:autoSpaceDN w:val="0"/>
        <w:adjustRightInd w:val="0"/>
        <w:rPr>
          <w:i/>
          <w:szCs w:val="24"/>
        </w:rPr>
      </w:pPr>
      <w:r>
        <w:rPr>
          <w:color w:val="000000"/>
          <w:szCs w:val="24"/>
        </w:rPr>
        <w:t xml:space="preserve">The program describes itself as having a normal </w:t>
      </w:r>
      <w:r w:rsidRPr="00E73DB3">
        <w:rPr>
          <w:color w:val="000000"/>
          <w:szCs w:val="24"/>
        </w:rPr>
        <w:t xml:space="preserve">stay </w:t>
      </w:r>
      <w:r>
        <w:rPr>
          <w:color w:val="000000"/>
          <w:szCs w:val="24"/>
        </w:rPr>
        <w:t xml:space="preserve">of between </w:t>
      </w:r>
      <w:r w:rsidRPr="00E73DB3">
        <w:rPr>
          <w:color w:val="000000"/>
          <w:szCs w:val="24"/>
        </w:rPr>
        <w:t>12 -18 weeks</w:t>
      </w:r>
      <w:r>
        <w:rPr>
          <w:color w:val="000000"/>
          <w:szCs w:val="24"/>
        </w:rPr>
        <w:t>.</w:t>
      </w:r>
      <w:r w:rsidRPr="00E73DB3">
        <w:rPr>
          <w:color w:val="000000"/>
          <w:szCs w:val="24"/>
        </w:rPr>
        <w:t xml:space="preserve"> </w:t>
      </w:r>
      <w:r>
        <w:rPr>
          <w:color w:val="000000"/>
          <w:szCs w:val="24"/>
        </w:rPr>
        <w:t>D</w:t>
      </w:r>
      <w:r w:rsidRPr="00E73DB3">
        <w:rPr>
          <w:color w:val="000000"/>
          <w:szCs w:val="24"/>
        </w:rPr>
        <w:t>uring this time, clients are taken through Steps 1-5</w:t>
      </w:r>
      <w:r>
        <w:rPr>
          <w:color w:val="000000"/>
          <w:szCs w:val="24"/>
        </w:rPr>
        <w:t xml:space="preserve">. The second phase of a person’s treatment – steps 6 to 12 is performed at </w:t>
      </w:r>
      <w:r w:rsidRPr="00FF1657">
        <w:rPr>
          <w:i/>
          <w:color w:val="000000"/>
          <w:szCs w:val="24"/>
        </w:rPr>
        <w:t>Unity House</w:t>
      </w:r>
      <w:r>
        <w:rPr>
          <w:color w:val="000000"/>
          <w:szCs w:val="24"/>
        </w:rPr>
        <w:t xml:space="preserve"> – also run by Park View Project</w:t>
      </w:r>
      <w:r w:rsidR="00C23FE2">
        <w:rPr>
          <w:color w:val="000000"/>
          <w:szCs w:val="24"/>
        </w:rPr>
        <w:t xml:space="preserve">. </w:t>
      </w:r>
      <w:r>
        <w:rPr>
          <w:color w:val="000000"/>
          <w:szCs w:val="24"/>
        </w:rPr>
        <w:t xml:space="preserve">Like </w:t>
      </w:r>
      <w:r w:rsidRPr="00FF1657">
        <w:rPr>
          <w:i/>
          <w:color w:val="000000"/>
          <w:szCs w:val="24"/>
        </w:rPr>
        <w:t>Unity House</w:t>
      </w:r>
      <w:r w:rsidRPr="00FF1657">
        <w:rPr>
          <w:color w:val="000000"/>
          <w:szCs w:val="24"/>
        </w:rPr>
        <w:t>,</w:t>
      </w:r>
      <w:r>
        <w:rPr>
          <w:color w:val="000000"/>
          <w:szCs w:val="24"/>
        </w:rPr>
        <w:t xml:space="preserve"> </w:t>
      </w:r>
      <w:r>
        <w:rPr>
          <w:szCs w:val="24"/>
        </w:rPr>
        <w:t>this</w:t>
      </w:r>
      <w:r w:rsidRPr="00E73DB3">
        <w:rPr>
          <w:szCs w:val="24"/>
        </w:rPr>
        <w:t xml:space="preserve"> is a strictly </w:t>
      </w:r>
      <w:r>
        <w:rPr>
          <w:szCs w:val="24"/>
        </w:rPr>
        <w:t xml:space="preserve">a </w:t>
      </w:r>
      <w:r w:rsidRPr="00E73DB3">
        <w:rPr>
          <w:szCs w:val="24"/>
        </w:rPr>
        <w:t>total abstinence project. Admittance is contingent on a clean urine sample and alcohol test</w:t>
      </w:r>
      <w:r>
        <w:rPr>
          <w:szCs w:val="24"/>
        </w:rPr>
        <w:t xml:space="preserve"> including</w:t>
      </w:r>
      <w:r w:rsidRPr="00E73DB3">
        <w:rPr>
          <w:szCs w:val="24"/>
        </w:rPr>
        <w:t xml:space="preserve"> </w:t>
      </w:r>
      <w:r w:rsidR="00E85E83">
        <w:rPr>
          <w:szCs w:val="24"/>
        </w:rPr>
        <w:t xml:space="preserve">being free of </w:t>
      </w:r>
      <w:r w:rsidRPr="00E73DB3">
        <w:rPr>
          <w:szCs w:val="24"/>
        </w:rPr>
        <w:t xml:space="preserve">methadone and sedatives. </w:t>
      </w:r>
    </w:p>
    <w:p w14:paraId="50ED9FDD" w14:textId="77777777" w:rsidR="00B43780" w:rsidRDefault="00B43780" w:rsidP="00296164">
      <w:pPr>
        <w:rPr>
          <w:i/>
          <w:szCs w:val="24"/>
        </w:rPr>
      </w:pPr>
    </w:p>
    <w:p w14:paraId="50ED9FDE" w14:textId="77777777" w:rsidR="00B43780" w:rsidRDefault="00B43780" w:rsidP="00296164">
      <w:pPr>
        <w:rPr>
          <w:i/>
          <w:szCs w:val="24"/>
        </w:rPr>
      </w:pPr>
    </w:p>
    <w:p w14:paraId="50ED9FDF" w14:textId="77777777" w:rsidR="00ED209B" w:rsidRPr="0031769C" w:rsidRDefault="00ED209B" w:rsidP="00296164">
      <w:pPr>
        <w:rPr>
          <w:i/>
          <w:szCs w:val="24"/>
        </w:rPr>
      </w:pPr>
      <w:r w:rsidRPr="0031769C">
        <w:rPr>
          <w:i/>
          <w:szCs w:val="24"/>
        </w:rPr>
        <w:t>Oasis Community Runcorn</w:t>
      </w:r>
    </w:p>
    <w:p w14:paraId="50ED9FE0" w14:textId="3128422F" w:rsidR="00ED209B" w:rsidRPr="006914FE" w:rsidRDefault="00ED209B" w:rsidP="00296164">
      <w:pPr>
        <w:shd w:val="clear" w:color="auto" w:fill="FFFFFF"/>
        <w:spacing w:before="100" w:beforeAutospacing="1" w:after="100" w:afterAutospacing="1"/>
        <w:rPr>
          <w:szCs w:val="24"/>
          <w:lang w:val="en"/>
        </w:rPr>
      </w:pPr>
      <w:r w:rsidRPr="006914FE">
        <w:rPr>
          <w:rFonts w:eastAsia="Times New Roman"/>
          <w:i/>
          <w:color w:val="000000"/>
          <w:szCs w:val="24"/>
        </w:rPr>
        <w:t>Oasis Community Runcorn</w:t>
      </w:r>
      <w:r w:rsidRPr="006914FE">
        <w:rPr>
          <w:rFonts w:eastAsia="Times New Roman"/>
          <w:color w:val="000000"/>
          <w:szCs w:val="24"/>
        </w:rPr>
        <w:t xml:space="preserve"> is 36</w:t>
      </w:r>
      <w:r>
        <w:rPr>
          <w:rFonts w:eastAsia="Times New Roman"/>
          <w:color w:val="000000"/>
          <w:szCs w:val="24"/>
        </w:rPr>
        <w:t>-</w:t>
      </w:r>
      <w:r w:rsidRPr="006914FE">
        <w:rPr>
          <w:rFonts w:eastAsia="Times New Roman"/>
          <w:color w:val="000000"/>
          <w:szCs w:val="24"/>
        </w:rPr>
        <w:t>bed residential rehabilitation program located in Cheshire.</w:t>
      </w:r>
      <w:r w:rsidRPr="006914FE">
        <w:rPr>
          <w:szCs w:val="24"/>
          <w:lang w:val="en"/>
        </w:rPr>
        <w:t>This program was registered by CQC on 26 August 2015 and has not been inspected yet.</w:t>
      </w:r>
      <w:r>
        <w:rPr>
          <w:szCs w:val="24"/>
          <w:lang w:val="en"/>
        </w:rPr>
        <w:t xml:space="preserve"> Run by </w:t>
      </w:r>
      <w:r w:rsidRPr="0031769C">
        <w:rPr>
          <w:i/>
          <w:szCs w:val="24"/>
          <w:lang w:val="en"/>
        </w:rPr>
        <w:t>Oasis</w:t>
      </w:r>
      <w:r>
        <w:rPr>
          <w:szCs w:val="24"/>
          <w:lang w:val="en"/>
        </w:rPr>
        <w:t>, in addition to other clients</w:t>
      </w:r>
      <w:r w:rsidR="00B92C72">
        <w:rPr>
          <w:szCs w:val="24"/>
          <w:lang w:val="en"/>
        </w:rPr>
        <w:t>,</w:t>
      </w:r>
      <w:r>
        <w:rPr>
          <w:szCs w:val="24"/>
          <w:lang w:val="en"/>
        </w:rPr>
        <w:t xml:space="preserve"> the program serves as a post</w:t>
      </w:r>
      <w:r w:rsidR="00B92C72">
        <w:rPr>
          <w:szCs w:val="24"/>
          <w:lang w:val="en"/>
        </w:rPr>
        <w:t>-</w:t>
      </w:r>
      <w:r>
        <w:rPr>
          <w:szCs w:val="24"/>
          <w:lang w:val="en"/>
        </w:rPr>
        <w:t xml:space="preserve">detoxification program for persons going through the </w:t>
      </w:r>
      <w:r w:rsidRPr="0031769C">
        <w:rPr>
          <w:i/>
          <w:szCs w:val="24"/>
          <w:lang w:val="en"/>
        </w:rPr>
        <w:t>Oasis Bradford</w:t>
      </w:r>
      <w:r>
        <w:rPr>
          <w:szCs w:val="24"/>
          <w:lang w:val="en"/>
        </w:rPr>
        <w:t xml:space="preserve"> detoxification program</w:t>
      </w:r>
      <w:r w:rsidR="00C23FE2">
        <w:rPr>
          <w:szCs w:val="24"/>
          <w:lang w:val="en"/>
        </w:rPr>
        <w:t xml:space="preserve">. </w:t>
      </w:r>
    </w:p>
    <w:p w14:paraId="50ED9FE1" w14:textId="77777777" w:rsidR="006D762B" w:rsidRDefault="006D762B" w:rsidP="006D762B">
      <w:pPr>
        <w:autoSpaceDE w:val="0"/>
        <w:autoSpaceDN w:val="0"/>
        <w:adjustRightInd w:val="0"/>
        <w:jc w:val="left"/>
        <w:rPr>
          <w:i/>
          <w:szCs w:val="24"/>
        </w:rPr>
      </w:pPr>
    </w:p>
    <w:p w14:paraId="50ED9FE2" w14:textId="77777777" w:rsidR="0098215E" w:rsidRPr="0098215E" w:rsidRDefault="0098215E" w:rsidP="0098215E">
      <w:pPr>
        <w:autoSpaceDE w:val="0"/>
        <w:autoSpaceDN w:val="0"/>
        <w:adjustRightInd w:val="0"/>
        <w:jc w:val="left"/>
        <w:rPr>
          <w:i/>
          <w:szCs w:val="24"/>
        </w:rPr>
      </w:pPr>
      <w:r w:rsidRPr="0098215E">
        <w:rPr>
          <w:i/>
          <w:szCs w:val="24"/>
        </w:rPr>
        <w:t>Phoenix Futures Wirral</w:t>
      </w:r>
    </w:p>
    <w:p w14:paraId="50ED9FE3" w14:textId="77777777" w:rsidR="003E6FA9" w:rsidRDefault="003E6FA9" w:rsidP="0098215E">
      <w:pPr>
        <w:autoSpaceDE w:val="0"/>
        <w:autoSpaceDN w:val="0"/>
        <w:adjustRightInd w:val="0"/>
        <w:jc w:val="left"/>
        <w:rPr>
          <w:szCs w:val="24"/>
        </w:rPr>
      </w:pPr>
    </w:p>
    <w:p w14:paraId="50ED9FE4" w14:textId="77777777" w:rsidR="0098215E" w:rsidRPr="0098215E" w:rsidRDefault="0098215E" w:rsidP="003E6FA9">
      <w:pPr>
        <w:autoSpaceDE w:val="0"/>
        <w:autoSpaceDN w:val="0"/>
        <w:adjustRightInd w:val="0"/>
        <w:rPr>
          <w:szCs w:val="24"/>
        </w:rPr>
      </w:pPr>
      <w:r w:rsidRPr="0098215E">
        <w:rPr>
          <w:szCs w:val="24"/>
        </w:rPr>
        <w:t xml:space="preserve">Operated by a large charity, Phoenix Futures, </w:t>
      </w:r>
      <w:r w:rsidRPr="0098215E">
        <w:rPr>
          <w:i/>
          <w:szCs w:val="24"/>
        </w:rPr>
        <w:t>Futures</w:t>
      </w:r>
      <w:r w:rsidRPr="0098215E">
        <w:rPr>
          <w:szCs w:val="24"/>
        </w:rPr>
        <w:t xml:space="preserve"> is a 32- bed residential detox facility located in Wirral, close to Liverpool. The web site says the program provides both on and off-site recreational activities. A stay normally lasts between three and six months. After completing treatment at the residential facility, residents move into one of the program’s supported housing services or their own accommodation. Clients can be referred through their local authority and Futures also takes self-funded clients.</w:t>
      </w:r>
      <w:r w:rsidR="002B634C">
        <w:rPr>
          <w:szCs w:val="24"/>
        </w:rPr>
        <w:t xml:space="preserve"> Future’s response to the Rehab-Online survey states that it will only accept English-speaking clients because program participation is a necessary part of treatment.</w:t>
      </w:r>
    </w:p>
    <w:p w14:paraId="50ED9FE5" w14:textId="77777777" w:rsidR="0098215E" w:rsidRDefault="0098215E" w:rsidP="003E6FA9">
      <w:pPr>
        <w:autoSpaceDE w:val="0"/>
        <w:autoSpaceDN w:val="0"/>
        <w:adjustRightInd w:val="0"/>
        <w:rPr>
          <w:szCs w:val="24"/>
        </w:rPr>
      </w:pPr>
    </w:p>
    <w:p w14:paraId="50ED9FE6" w14:textId="56BC2EBA" w:rsidR="0098215E" w:rsidRDefault="0098215E" w:rsidP="003E6FA9">
      <w:pPr>
        <w:autoSpaceDE w:val="0"/>
        <w:autoSpaceDN w:val="0"/>
        <w:adjustRightInd w:val="0"/>
        <w:rPr>
          <w:szCs w:val="24"/>
        </w:rPr>
      </w:pPr>
      <w:r w:rsidRPr="0098215E">
        <w:rPr>
          <w:szCs w:val="24"/>
        </w:rPr>
        <w:t xml:space="preserve">In 2015, the income of Phoenix Futures, across all lines of business was £27,571,000. Their 50-page 2014 annual report describes a large </w:t>
      </w:r>
      <w:r>
        <w:rPr>
          <w:szCs w:val="24"/>
        </w:rPr>
        <w:t xml:space="preserve">45-year old </w:t>
      </w:r>
      <w:r w:rsidRPr="0098215E">
        <w:rPr>
          <w:szCs w:val="24"/>
        </w:rPr>
        <w:t xml:space="preserve">parent organization with manifold behavioral businesses in England and Scotland. </w:t>
      </w:r>
      <w:r w:rsidR="00CA1FCC">
        <w:rPr>
          <w:szCs w:val="24"/>
        </w:rPr>
        <w:t xml:space="preserve">Phoenix </w:t>
      </w:r>
      <w:r w:rsidR="003D6881">
        <w:rPr>
          <w:szCs w:val="24"/>
        </w:rPr>
        <w:t>has</w:t>
      </w:r>
      <w:r w:rsidR="00CA1FCC">
        <w:rPr>
          <w:szCs w:val="24"/>
        </w:rPr>
        <w:t xml:space="preserve"> substantive financial reserves and </w:t>
      </w:r>
      <w:r w:rsidR="003D6881">
        <w:rPr>
          <w:szCs w:val="24"/>
        </w:rPr>
        <w:t>could</w:t>
      </w:r>
      <w:r w:rsidR="00CA1FCC">
        <w:rPr>
          <w:szCs w:val="24"/>
        </w:rPr>
        <w:t xml:space="preserve"> respond to arising competitive challenges.</w:t>
      </w:r>
    </w:p>
    <w:p w14:paraId="72BD3E04" w14:textId="77777777" w:rsidR="00C23FE2" w:rsidRDefault="00C23FE2" w:rsidP="003E6FA9">
      <w:pPr>
        <w:autoSpaceDE w:val="0"/>
        <w:autoSpaceDN w:val="0"/>
        <w:adjustRightInd w:val="0"/>
        <w:rPr>
          <w:i/>
          <w:szCs w:val="24"/>
        </w:rPr>
      </w:pPr>
    </w:p>
    <w:p w14:paraId="50ED9FE7" w14:textId="707FD28C" w:rsidR="000C3FE7" w:rsidRPr="0098215E" w:rsidRDefault="000C3FE7" w:rsidP="003E6FA9">
      <w:pPr>
        <w:autoSpaceDE w:val="0"/>
        <w:autoSpaceDN w:val="0"/>
        <w:adjustRightInd w:val="0"/>
        <w:rPr>
          <w:i/>
          <w:szCs w:val="24"/>
        </w:rPr>
      </w:pPr>
      <w:r w:rsidRPr="0098215E">
        <w:rPr>
          <w:i/>
          <w:szCs w:val="24"/>
        </w:rPr>
        <w:t>Unity House</w:t>
      </w:r>
    </w:p>
    <w:p w14:paraId="50ED9FE8" w14:textId="77777777" w:rsidR="000C3FE7" w:rsidRPr="000C3FE7" w:rsidRDefault="000C3FE7" w:rsidP="003E6FA9">
      <w:pPr>
        <w:autoSpaceDE w:val="0"/>
        <w:autoSpaceDN w:val="0"/>
        <w:adjustRightInd w:val="0"/>
        <w:rPr>
          <w:szCs w:val="24"/>
        </w:rPr>
      </w:pPr>
    </w:p>
    <w:p w14:paraId="50ED9FE9" w14:textId="5FE14A17" w:rsidR="000C3FE7" w:rsidRPr="000C3FE7" w:rsidRDefault="000C3FE7" w:rsidP="003E6FA9">
      <w:pPr>
        <w:autoSpaceDE w:val="0"/>
        <w:autoSpaceDN w:val="0"/>
        <w:adjustRightInd w:val="0"/>
        <w:rPr>
          <w:szCs w:val="24"/>
        </w:rPr>
      </w:pPr>
      <w:r w:rsidRPr="000C3FE7">
        <w:rPr>
          <w:i/>
          <w:szCs w:val="24"/>
        </w:rPr>
        <w:t>Unity House</w:t>
      </w:r>
      <w:r w:rsidRPr="000C3FE7">
        <w:rPr>
          <w:szCs w:val="24"/>
        </w:rPr>
        <w:t xml:space="preserve"> is a 17-bed residential second stage recovery center for men and women located in Newsham Park</w:t>
      </w:r>
      <w:r w:rsidR="00426EC1" w:rsidRPr="000C3FE7">
        <w:rPr>
          <w:szCs w:val="24"/>
        </w:rPr>
        <w:t xml:space="preserve">. </w:t>
      </w:r>
      <w:r w:rsidRPr="000C3FE7">
        <w:rPr>
          <w:szCs w:val="24"/>
        </w:rPr>
        <w:t>The first stage of the program is performed at The Havens, also run by Park View Projects</w:t>
      </w:r>
      <w:r w:rsidR="00C23FE2" w:rsidRPr="000C3FE7">
        <w:rPr>
          <w:szCs w:val="24"/>
        </w:rPr>
        <w:t xml:space="preserve">. </w:t>
      </w:r>
      <w:r w:rsidRPr="000C3FE7">
        <w:rPr>
          <w:szCs w:val="24"/>
        </w:rPr>
        <w:t xml:space="preserve">Although the web site is under Park View Project, according to information provided on the site, Riverside ECHG acquired the operations of Park View Project on March 4, 2015. </w:t>
      </w:r>
    </w:p>
    <w:p w14:paraId="50ED9FEA" w14:textId="77777777" w:rsidR="000C3FE7" w:rsidRPr="000C3FE7" w:rsidRDefault="000C3FE7" w:rsidP="003E6FA9">
      <w:pPr>
        <w:autoSpaceDE w:val="0"/>
        <w:autoSpaceDN w:val="0"/>
        <w:adjustRightInd w:val="0"/>
        <w:rPr>
          <w:szCs w:val="24"/>
        </w:rPr>
      </w:pPr>
    </w:p>
    <w:p w14:paraId="50ED9FEB" w14:textId="77777777" w:rsidR="000C3FE7" w:rsidRDefault="000C3FE7" w:rsidP="003E6FA9">
      <w:pPr>
        <w:autoSpaceDE w:val="0"/>
        <w:autoSpaceDN w:val="0"/>
        <w:adjustRightInd w:val="0"/>
        <w:rPr>
          <w:szCs w:val="24"/>
        </w:rPr>
      </w:pPr>
      <w:r w:rsidRPr="000C3FE7">
        <w:rPr>
          <w:szCs w:val="24"/>
        </w:rPr>
        <w:t>Program descriptions say a client’s stay can last up to 6 months and during this time, clients are taken through Steps 6-12 of the 12 Steps program. Park View is a strictly a total abstinence project. Admittance is contingent on a clean urine sample and alcohol test. This includes methadone and sedatives.</w:t>
      </w:r>
    </w:p>
    <w:p w14:paraId="50ED9FEC" w14:textId="77777777" w:rsidR="00F344BB" w:rsidRDefault="00F344BB" w:rsidP="00D42122">
      <w:pPr>
        <w:autoSpaceDE w:val="0"/>
        <w:autoSpaceDN w:val="0"/>
        <w:adjustRightInd w:val="0"/>
        <w:rPr>
          <w:szCs w:val="24"/>
        </w:rPr>
      </w:pPr>
    </w:p>
    <w:p w14:paraId="50ED9FED" w14:textId="77777777" w:rsidR="00FA7AA1" w:rsidRPr="00B460AE" w:rsidRDefault="00FA7AA1" w:rsidP="00FA7AA1">
      <w:pPr>
        <w:autoSpaceDE w:val="0"/>
        <w:autoSpaceDN w:val="0"/>
        <w:adjustRightInd w:val="0"/>
        <w:jc w:val="center"/>
        <w:rPr>
          <w:b/>
          <w:szCs w:val="24"/>
        </w:rPr>
      </w:pPr>
      <w:r w:rsidRPr="00B460AE">
        <w:rPr>
          <w:b/>
          <w:szCs w:val="24"/>
        </w:rPr>
        <w:t>Closing Comments</w:t>
      </w:r>
    </w:p>
    <w:p w14:paraId="50ED9FEE" w14:textId="77777777" w:rsidR="00FA7AA1" w:rsidRPr="00133CBF" w:rsidRDefault="00FA7AA1" w:rsidP="00071435">
      <w:pPr>
        <w:autoSpaceDE w:val="0"/>
        <w:autoSpaceDN w:val="0"/>
        <w:adjustRightInd w:val="0"/>
        <w:rPr>
          <w:szCs w:val="24"/>
          <w:highlight w:val="yellow"/>
        </w:rPr>
      </w:pPr>
    </w:p>
    <w:p w14:paraId="50ED9FEF" w14:textId="77777777" w:rsidR="00296164" w:rsidRDefault="00296164" w:rsidP="00923229">
      <w:pPr>
        <w:autoSpaceDE w:val="0"/>
        <w:autoSpaceDN w:val="0"/>
        <w:adjustRightInd w:val="0"/>
        <w:rPr>
          <w:szCs w:val="24"/>
        </w:rPr>
      </w:pPr>
      <w:r>
        <w:rPr>
          <w:szCs w:val="24"/>
        </w:rPr>
        <w:t xml:space="preserve">This report has identified </w:t>
      </w:r>
      <w:r w:rsidR="00445BFC">
        <w:rPr>
          <w:szCs w:val="24"/>
        </w:rPr>
        <w:t>five</w:t>
      </w:r>
      <w:r>
        <w:rPr>
          <w:szCs w:val="24"/>
        </w:rPr>
        <w:t xml:space="preserve"> potential areas where new residential programs may be </w:t>
      </w:r>
      <w:r w:rsidR="006D7000">
        <w:rPr>
          <w:szCs w:val="24"/>
        </w:rPr>
        <w:t>considered</w:t>
      </w:r>
      <w:r>
        <w:rPr>
          <w:szCs w:val="24"/>
        </w:rPr>
        <w:t>:</w:t>
      </w:r>
    </w:p>
    <w:p w14:paraId="50ED9FF0" w14:textId="77777777" w:rsidR="00296164" w:rsidRDefault="00296164" w:rsidP="00923229">
      <w:pPr>
        <w:autoSpaceDE w:val="0"/>
        <w:autoSpaceDN w:val="0"/>
        <w:adjustRightInd w:val="0"/>
        <w:rPr>
          <w:szCs w:val="24"/>
        </w:rPr>
      </w:pPr>
    </w:p>
    <w:p w14:paraId="50ED9FF1" w14:textId="77777777" w:rsidR="00296164" w:rsidRPr="00296164" w:rsidRDefault="00296164" w:rsidP="00296164">
      <w:pPr>
        <w:pStyle w:val="ListParagraph"/>
        <w:numPr>
          <w:ilvl w:val="0"/>
          <w:numId w:val="15"/>
        </w:numPr>
        <w:autoSpaceDE w:val="0"/>
        <w:autoSpaceDN w:val="0"/>
        <w:adjustRightInd w:val="0"/>
        <w:rPr>
          <w:szCs w:val="24"/>
        </w:rPr>
      </w:pPr>
      <w:r w:rsidRPr="00296164">
        <w:rPr>
          <w:szCs w:val="24"/>
        </w:rPr>
        <w:t>West of London</w:t>
      </w:r>
      <w:r w:rsidR="00445BFC">
        <w:rPr>
          <w:szCs w:val="24"/>
        </w:rPr>
        <w:t>;</w:t>
      </w:r>
    </w:p>
    <w:p w14:paraId="50ED9FF2" w14:textId="77777777" w:rsidR="00296164" w:rsidRPr="00296164" w:rsidRDefault="00296164" w:rsidP="00296164">
      <w:pPr>
        <w:pStyle w:val="ListParagraph"/>
        <w:numPr>
          <w:ilvl w:val="0"/>
          <w:numId w:val="15"/>
        </w:numPr>
        <w:autoSpaceDE w:val="0"/>
        <w:autoSpaceDN w:val="0"/>
        <w:adjustRightInd w:val="0"/>
        <w:rPr>
          <w:szCs w:val="24"/>
        </w:rPr>
      </w:pPr>
      <w:r w:rsidRPr="00296164">
        <w:rPr>
          <w:szCs w:val="24"/>
        </w:rPr>
        <w:t>North of London and southeast of Birmingham</w:t>
      </w:r>
      <w:r w:rsidR="00445BFC">
        <w:rPr>
          <w:szCs w:val="24"/>
        </w:rPr>
        <w:t>;</w:t>
      </w:r>
    </w:p>
    <w:p w14:paraId="50ED9FF3" w14:textId="61AFDCBE" w:rsidR="00445BFC" w:rsidRPr="00445BFC" w:rsidRDefault="00445BFC" w:rsidP="00296164">
      <w:pPr>
        <w:pStyle w:val="ListParagraph"/>
        <w:numPr>
          <w:ilvl w:val="0"/>
          <w:numId w:val="15"/>
        </w:numPr>
        <w:autoSpaceDE w:val="0"/>
        <w:autoSpaceDN w:val="0"/>
        <w:adjustRightInd w:val="0"/>
        <w:rPr>
          <w:szCs w:val="24"/>
        </w:rPr>
      </w:pPr>
      <w:r>
        <w:t>N</w:t>
      </w:r>
      <w:r w:rsidRPr="00603B15">
        <w:t>ear the junctions of M5, M6 and M54</w:t>
      </w:r>
      <w:r w:rsidRPr="00603B15">
        <w:rPr>
          <w:i/>
        </w:rPr>
        <w:t xml:space="preserve"> </w:t>
      </w:r>
      <w:r w:rsidRPr="00F34EF4">
        <w:t>just</w:t>
      </w:r>
      <w:r w:rsidRPr="00603B15">
        <w:rPr>
          <w:b/>
        </w:rPr>
        <w:t xml:space="preserve"> </w:t>
      </w:r>
      <w:r w:rsidRPr="00445BFC">
        <w:t>north–</w:t>
      </w:r>
      <w:r w:rsidR="000E0BB4" w:rsidRPr="00445BFC">
        <w:t>northwest</w:t>
      </w:r>
      <w:r w:rsidRPr="00445BFC">
        <w:t xml:space="preserve"> of Birmingham and south of Stafford</w:t>
      </w:r>
      <w:r>
        <w:t>;</w:t>
      </w:r>
    </w:p>
    <w:p w14:paraId="50ED9FF4" w14:textId="77777777" w:rsidR="00445BFC" w:rsidRPr="00445BFC" w:rsidRDefault="00445BFC" w:rsidP="00296164">
      <w:pPr>
        <w:pStyle w:val="ListParagraph"/>
        <w:numPr>
          <w:ilvl w:val="0"/>
          <w:numId w:val="15"/>
        </w:numPr>
        <w:autoSpaceDE w:val="0"/>
        <w:autoSpaceDN w:val="0"/>
        <w:adjustRightInd w:val="0"/>
        <w:rPr>
          <w:szCs w:val="24"/>
        </w:rPr>
      </w:pPr>
      <w:r>
        <w:t>N</w:t>
      </w:r>
      <w:r w:rsidRPr="00445BFC">
        <w:t>ear the junctions of M54 and M6 and M6 north of Wolverhampton</w:t>
      </w:r>
      <w:r>
        <w:t>, and</w:t>
      </w:r>
    </w:p>
    <w:p w14:paraId="50ED9FF5" w14:textId="77777777" w:rsidR="00296164" w:rsidRPr="00296164" w:rsidRDefault="00296164" w:rsidP="00296164">
      <w:pPr>
        <w:pStyle w:val="ListParagraph"/>
        <w:numPr>
          <w:ilvl w:val="0"/>
          <w:numId w:val="15"/>
        </w:numPr>
        <w:autoSpaceDE w:val="0"/>
        <w:autoSpaceDN w:val="0"/>
        <w:adjustRightInd w:val="0"/>
        <w:rPr>
          <w:szCs w:val="24"/>
        </w:rPr>
      </w:pPr>
      <w:r w:rsidRPr="00296164">
        <w:rPr>
          <w:szCs w:val="24"/>
        </w:rPr>
        <w:t xml:space="preserve">East of Leeds or at York. </w:t>
      </w:r>
    </w:p>
    <w:p w14:paraId="50ED9FF6" w14:textId="77777777" w:rsidR="00445BFC" w:rsidRDefault="00445BFC" w:rsidP="00923229">
      <w:pPr>
        <w:autoSpaceDE w:val="0"/>
        <w:autoSpaceDN w:val="0"/>
        <w:adjustRightInd w:val="0"/>
        <w:rPr>
          <w:szCs w:val="24"/>
        </w:rPr>
      </w:pPr>
    </w:p>
    <w:p w14:paraId="50ED9FF7" w14:textId="77777777" w:rsidR="00B460AE" w:rsidRDefault="00296164" w:rsidP="00923229">
      <w:pPr>
        <w:autoSpaceDE w:val="0"/>
        <w:autoSpaceDN w:val="0"/>
        <w:adjustRightInd w:val="0"/>
        <w:rPr>
          <w:szCs w:val="24"/>
        </w:rPr>
      </w:pPr>
      <w:r>
        <w:rPr>
          <w:szCs w:val="24"/>
        </w:rPr>
        <w:t xml:space="preserve">The report also </w:t>
      </w:r>
      <w:r w:rsidR="00CF3C8B">
        <w:rPr>
          <w:szCs w:val="24"/>
        </w:rPr>
        <w:t xml:space="preserve">indicates </w:t>
      </w:r>
      <w:r>
        <w:rPr>
          <w:szCs w:val="24"/>
        </w:rPr>
        <w:t xml:space="preserve">that sites north-northeast of Bristol and in the Liverpool area were not as promising. </w:t>
      </w:r>
      <w:r w:rsidR="00B460AE" w:rsidRPr="00B460AE">
        <w:rPr>
          <w:szCs w:val="24"/>
        </w:rPr>
        <w:t xml:space="preserve">There are significant operational and cultural differences in </w:t>
      </w:r>
      <w:r w:rsidR="00B460AE">
        <w:rPr>
          <w:szCs w:val="24"/>
        </w:rPr>
        <w:t>how English and American drug treatment programs are administrated and operated. Before any locational decisions are made, local persons knowledgeable about alcohol and substance misu</w:t>
      </w:r>
      <w:r w:rsidR="00BD3F06">
        <w:rPr>
          <w:szCs w:val="24"/>
        </w:rPr>
        <w:t>s</w:t>
      </w:r>
      <w:r w:rsidR="00B460AE">
        <w:rPr>
          <w:szCs w:val="24"/>
        </w:rPr>
        <w:t xml:space="preserve">e should be consulted. </w:t>
      </w:r>
    </w:p>
    <w:p w14:paraId="50ED9FF8" w14:textId="77777777" w:rsidR="00B460AE" w:rsidRDefault="00B460AE" w:rsidP="00923229">
      <w:pPr>
        <w:autoSpaceDE w:val="0"/>
        <w:autoSpaceDN w:val="0"/>
        <w:adjustRightInd w:val="0"/>
        <w:rPr>
          <w:szCs w:val="24"/>
        </w:rPr>
      </w:pPr>
    </w:p>
    <w:p w14:paraId="50ED9FF9" w14:textId="77777777" w:rsidR="00071435" w:rsidRDefault="00923229" w:rsidP="00923229">
      <w:pPr>
        <w:autoSpaceDE w:val="0"/>
        <w:autoSpaceDN w:val="0"/>
        <w:adjustRightInd w:val="0"/>
        <w:rPr>
          <w:szCs w:val="24"/>
        </w:rPr>
      </w:pPr>
      <w:r>
        <w:rPr>
          <w:szCs w:val="24"/>
        </w:rPr>
        <w:lastRenderedPageBreak/>
        <w:t xml:space="preserve">The absence of </w:t>
      </w:r>
      <w:r w:rsidR="00246893">
        <w:rPr>
          <w:szCs w:val="24"/>
        </w:rPr>
        <w:t xml:space="preserve">data on current program utilization and the vagaries of how programs are registered to provide substance abuse services </w:t>
      </w:r>
      <w:r w:rsidR="00F91E02">
        <w:rPr>
          <w:szCs w:val="24"/>
        </w:rPr>
        <w:t>make</w:t>
      </w:r>
      <w:r>
        <w:rPr>
          <w:szCs w:val="24"/>
        </w:rPr>
        <w:t xml:space="preserve"> the analysis of current utilization problematical</w:t>
      </w:r>
      <w:r w:rsidR="00246893">
        <w:rPr>
          <w:szCs w:val="24"/>
        </w:rPr>
        <w:t>.</w:t>
      </w:r>
      <w:r>
        <w:rPr>
          <w:szCs w:val="24"/>
        </w:rPr>
        <w:t xml:space="preserve"> </w:t>
      </w:r>
      <w:r w:rsidR="00296164">
        <w:rPr>
          <w:szCs w:val="24"/>
        </w:rPr>
        <w:t xml:space="preserve">For example, it is likely that residential utilization is underestimated given a lack of reporting by some providers serving private pay clients. </w:t>
      </w:r>
      <w:r w:rsidR="00246893">
        <w:rPr>
          <w:szCs w:val="24"/>
        </w:rPr>
        <w:t>There are also considerably fewer data elements available for local regions in England than there are for the United States. A respectable effort at developing local information should be undertaken</w:t>
      </w:r>
      <w:r w:rsidR="00F91E02">
        <w:rPr>
          <w:szCs w:val="24"/>
        </w:rPr>
        <w:t xml:space="preserve"> before </w:t>
      </w:r>
      <w:r w:rsidR="00E84C26">
        <w:rPr>
          <w:szCs w:val="24"/>
        </w:rPr>
        <w:t>a</w:t>
      </w:r>
      <w:r w:rsidR="00F91E02">
        <w:rPr>
          <w:szCs w:val="24"/>
        </w:rPr>
        <w:t xml:space="preserve"> location is selected</w:t>
      </w:r>
      <w:r w:rsidR="00246893">
        <w:rPr>
          <w:szCs w:val="24"/>
        </w:rPr>
        <w:t>.</w:t>
      </w:r>
    </w:p>
    <w:p w14:paraId="50ED9FFA" w14:textId="77777777" w:rsidR="00E85E83" w:rsidRDefault="00E85E83" w:rsidP="00923229">
      <w:pPr>
        <w:autoSpaceDE w:val="0"/>
        <w:autoSpaceDN w:val="0"/>
        <w:adjustRightInd w:val="0"/>
        <w:rPr>
          <w:szCs w:val="24"/>
        </w:rPr>
      </w:pPr>
    </w:p>
    <w:p w14:paraId="50ED9FFB" w14:textId="2026C62C" w:rsidR="00E85E83" w:rsidRPr="00923229" w:rsidRDefault="00E85E83" w:rsidP="00923229">
      <w:pPr>
        <w:autoSpaceDE w:val="0"/>
        <w:autoSpaceDN w:val="0"/>
        <w:adjustRightInd w:val="0"/>
        <w:rPr>
          <w:szCs w:val="24"/>
        </w:rPr>
      </w:pPr>
      <w:r>
        <w:rPr>
          <w:szCs w:val="24"/>
        </w:rPr>
        <w:t>A search of English literature did not find any analyses of the size of the private rehabilitation market outside of the services commissioned by local authorities</w:t>
      </w:r>
      <w:r w:rsidR="00C23FE2">
        <w:rPr>
          <w:szCs w:val="24"/>
        </w:rPr>
        <w:t xml:space="preserve">. </w:t>
      </w:r>
    </w:p>
    <w:p w14:paraId="50ED9FFC" w14:textId="77777777" w:rsidR="0034148C" w:rsidRPr="00133CBF" w:rsidRDefault="0034148C" w:rsidP="00091DBF">
      <w:pPr>
        <w:jc w:val="left"/>
        <w:rPr>
          <w:i/>
          <w:szCs w:val="24"/>
          <w:highlight w:val="yellow"/>
        </w:rPr>
      </w:pPr>
    </w:p>
    <w:p w14:paraId="50ED9FFD" w14:textId="77777777" w:rsidR="00C114FD" w:rsidRPr="00133CBF" w:rsidRDefault="00C114FD" w:rsidP="00091DBF">
      <w:pPr>
        <w:jc w:val="left"/>
        <w:rPr>
          <w:szCs w:val="24"/>
          <w:highlight w:val="yellow"/>
        </w:rPr>
      </w:pPr>
    </w:p>
    <w:p w14:paraId="50ED9FFE" w14:textId="77777777" w:rsidR="00091DBF" w:rsidRPr="00B460AE" w:rsidRDefault="00091DBF" w:rsidP="00091DBF">
      <w:pPr>
        <w:jc w:val="left"/>
        <w:rPr>
          <w:szCs w:val="24"/>
        </w:rPr>
      </w:pPr>
      <w:r w:rsidRPr="00B460AE">
        <w:rPr>
          <w:szCs w:val="24"/>
        </w:rPr>
        <w:t>Les Hendrickson, Ph.D.</w:t>
      </w:r>
    </w:p>
    <w:p w14:paraId="50ED9FFF" w14:textId="77777777" w:rsidR="00091DBF" w:rsidRPr="00B460AE" w:rsidRDefault="00091DBF" w:rsidP="00091DBF">
      <w:pPr>
        <w:jc w:val="left"/>
        <w:rPr>
          <w:szCs w:val="24"/>
        </w:rPr>
      </w:pPr>
      <w:r w:rsidRPr="00B460AE">
        <w:rPr>
          <w:szCs w:val="24"/>
        </w:rPr>
        <w:t>Hendrickson Development</w:t>
      </w:r>
    </w:p>
    <w:p w14:paraId="50EDA000" w14:textId="77777777" w:rsidR="00091DBF" w:rsidRPr="00B460AE" w:rsidRDefault="00000000" w:rsidP="00091DBF">
      <w:pPr>
        <w:jc w:val="left"/>
        <w:rPr>
          <w:szCs w:val="24"/>
        </w:rPr>
      </w:pPr>
      <w:hyperlink r:id="rId8" w:history="1">
        <w:r w:rsidR="00091DBF" w:rsidRPr="00B460AE">
          <w:rPr>
            <w:rStyle w:val="Hyperlink"/>
            <w:szCs w:val="24"/>
          </w:rPr>
          <w:t>leslie.c.hendrickson@gmail.com</w:t>
        </w:r>
      </w:hyperlink>
    </w:p>
    <w:p w14:paraId="50EDA001" w14:textId="77777777" w:rsidR="0094281E" w:rsidRDefault="00000000" w:rsidP="00091DBF">
      <w:pPr>
        <w:jc w:val="left"/>
        <w:rPr>
          <w:rStyle w:val="Hyperlink"/>
          <w:szCs w:val="24"/>
        </w:rPr>
      </w:pPr>
      <w:hyperlink r:id="rId9" w:history="1">
        <w:r w:rsidR="00091DBF" w:rsidRPr="00B460AE">
          <w:rPr>
            <w:rStyle w:val="Hyperlink"/>
            <w:szCs w:val="24"/>
          </w:rPr>
          <w:t>http://hendrickson-consulting.com/</w:t>
        </w:r>
      </w:hyperlink>
    </w:p>
    <w:p w14:paraId="50EDA002" w14:textId="77777777" w:rsidR="0094281E" w:rsidRDefault="0094281E">
      <w:pPr>
        <w:jc w:val="left"/>
        <w:rPr>
          <w:rStyle w:val="Hyperlink"/>
          <w:szCs w:val="24"/>
        </w:rPr>
      </w:pPr>
      <w:r>
        <w:rPr>
          <w:rStyle w:val="Hyperlink"/>
          <w:szCs w:val="24"/>
        </w:rPr>
        <w:br w:type="page"/>
      </w:r>
    </w:p>
    <w:p w14:paraId="50EDA003" w14:textId="77777777" w:rsidR="00636342" w:rsidRDefault="00B3045E" w:rsidP="00844019">
      <w:pPr>
        <w:autoSpaceDE w:val="0"/>
        <w:autoSpaceDN w:val="0"/>
        <w:adjustRightInd w:val="0"/>
        <w:ind w:right="720"/>
        <w:jc w:val="center"/>
        <w:rPr>
          <w:b/>
          <w:szCs w:val="24"/>
        </w:rPr>
      </w:pPr>
      <w:r w:rsidRPr="00B3045E">
        <w:rPr>
          <w:b/>
          <w:szCs w:val="24"/>
        </w:rPr>
        <w:lastRenderedPageBreak/>
        <w:t>Glossary</w:t>
      </w:r>
    </w:p>
    <w:p w14:paraId="50EDA004" w14:textId="77777777" w:rsidR="00B3045E" w:rsidRDefault="00B3045E" w:rsidP="00844019">
      <w:pPr>
        <w:autoSpaceDE w:val="0"/>
        <w:autoSpaceDN w:val="0"/>
        <w:adjustRightInd w:val="0"/>
        <w:ind w:right="720"/>
        <w:jc w:val="center"/>
        <w:rPr>
          <w:b/>
          <w:szCs w:val="24"/>
        </w:rPr>
      </w:pPr>
    </w:p>
    <w:p w14:paraId="50EDA005" w14:textId="77777777" w:rsidR="00B3045E" w:rsidRPr="00F1681A" w:rsidRDefault="00B3045E" w:rsidP="00B3045E">
      <w:pPr>
        <w:autoSpaceDE w:val="0"/>
        <w:autoSpaceDN w:val="0"/>
        <w:adjustRightInd w:val="0"/>
        <w:ind w:right="720"/>
        <w:jc w:val="left"/>
        <w:rPr>
          <w:szCs w:val="24"/>
        </w:rPr>
      </w:pPr>
      <w:r w:rsidRPr="00F1681A">
        <w:rPr>
          <w:szCs w:val="24"/>
        </w:rPr>
        <w:t>CQC</w:t>
      </w:r>
      <w:r w:rsidRPr="00F1681A">
        <w:rPr>
          <w:szCs w:val="24"/>
        </w:rPr>
        <w:tab/>
      </w:r>
      <w:r w:rsidRPr="00F1681A">
        <w:rPr>
          <w:szCs w:val="24"/>
        </w:rPr>
        <w:tab/>
      </w:r>
      <w:r w:rsidRPr="00F1681A">
        <w:rPr>
          <w:szCs w:val="24"/>
        </w:rPr>
        <w:tab/>
      </w:r>
      <w:r w:rsidR="00F1681A" w:rsidRPr="00F1681A">
        <w:rPr>
          <w:szCs w:val="24"/>
        </w:rPr>
        <w:tab/>
      </w:r>
      <w:r w:rsidRPr="00F1681A">
        <w:rPr>
          <w:szCs w:val="24"/>
        </w:rPr>
        <w:t>Care Quality Commission</w:t>
      </w:r>
    </w:p>
    <w:p w14:paraId="50EDA006" w14:textId="77777777" w:rsidR="00B3045E" w:rsidRPr="00F1681A" w:rsidRDefault="00B3045E" w:rsidP="00B3045E">
      <w:pPr>
        <w:autoSpaceDE w:val="0"/>
        <w:autoSpaceDN w:val="0"/>
        <w:adjustRightInd w:val="0"/>
        <w:ind w:right="720"/>
        <w:jc w:val="left"/>
        <w:rPr>
          <w:szCs w:val="24"/>
        </w:rPr>
      </w:pPr>
    </w:p>
    <w:p w14:paraId="50EDA007" w14:textId="77777777" w:rsidR="00B3045E" w:rsidRPr="00F1681A" w:rsidRDefault="00B3045E" w:rsidP="00923229">
      <w:pPr>
        <w:autoSpaceDE w:val="0"/>
        <w:autoSpaceDN w:val="0"/>
        <w:adjustRightInd w:val="0"/>
        <w:ind w:left="2880" w:right="720" w:hanging="2880"/>
        <w:rPr>
          <w:szCs w:val="24"/>
        </w:rPr>
      </w:pPr>
      <w:r w:rsidRPr="00F1681A">
        <w:rPr>
          <w:szCs w:val="24"/>
        </w:rPr>
        <w:t>Commissioners</w:t>
      </w:r>
      <w:r w:rsidRPr="00F1681A">
        <w:rPr>
          <w:szCs w:val="24"/>
        </w:rPr>
        <w:tab/>
      </w:r>
      <w:r w:rsidR="00851DEE">
        <w:rPr>
          <w:szCs w:val="24"/>
        </w:rPr>
        <w:t>L</w:t>
      </w:r>
      <w:r w:rsidRPr="00F1681A">
        <w:rPr>
          <w:szCs w:val="24"/>
        </w:rPr>
        <w:t>ocal public officials that issue contracts for purchasing behavioral health services</w:t>
      </w:r>
      <w:r w:rsidRPr="00F1681A">
        <w:rPr>
          <w:szCs w:val="24"/>
        </w:rPr>
        <w:tab/>
      </w:r>
    </w:p>
    <w:p w14:paraId="50EDA008" w14:textId="77777777" w:rsidR="00867715" w:rsidRPr="00F1681A" w:rsidRDefault="00867715" w:rsidP="00923229">
      <w:pPr>
        <w:autoSpaceDE w:val="0"/>
        <w:autoSpaceDN w:val="0"/>
        <w:adjustRightInd w:val="0"/>
        <w:ind w:left="2160" w:right="720" w:hanging="2160"/>
        <w:rPr>
          <w:szCs w:val="24"/>
        </w:rPr>
      </w:pPr>
    </w:p>
    <w:p w14:paraId="50EDA009" w14:textId="77777777" w:rsidR="00526E17" w:rsidRDefault="00526E17" w:rsidP="00923229">
      <w:pPr>
        <w:autoSpaceDE w:val="0"/>
        <w:autoSpaceDN w:val="0"/>
        <w:adjustRightInd w:val="0"/>
        <w:ind w:left="2880" w:right="720" w:hanging="2880"/>
        <w:rPr>
          <w:szCs w:val="24"/>
        </w:rPr>
      </w:pPr>
      <w:r>
        <w:rPr>
          <w:szCs w:val="24"/>
        </w:rPr>
        <w:t>Commissioning</w:t>
      </w:r>
      <w:r>
        <w:rPr>
          <w:szCs w:val="24"/>
        </w:rPr>
        <w:tab/>
        <w:t>The purchasing of goods and services</w:t>
      </w:r>
    </w:p>
    <w:p w14:paraId="50EDA00A" w14:textId="77777777" w:rsidR="00526E17" w:rsidRDefault="00526E17" w:rsidP="00923229">
      <w:pPr>
        <w:autoSpaceDE w:val="0"/>
        <w:autoSpaceDN w:val="0"/>
        <w:adjustRightInd w:val="0"/>
        <w:ind w:left="2880" w:right="720" w:hanging="2880"/>
        <w:rPr>
          <w:szCs w:val="24"/>
        </w:rPr>
      </w:pPr>
    </w:p>
    <w:p w14:paraId="50EDA00B" w14:textId="77777777" w:rsidR="00867715" w:rsidRPr="00F1681A" w:rsidRDefault="00867715" w:rsidP="00923229">
      <w:pPr>
        <w:autoSpaceDE w:val="0"/>
        <w:autoSpaceDN w:val="0"/>
        <w:adjustRightInd w:val="0"/>
        <w:ind w:left="2880" w:right="720" w:hanging="2880"/>
        <w:rPr>
          <w:szCs w:val="24"/>
        </w:rPr>
      </w:pPr>
      <w:r w:rsidRPr="00F1681A">
        <w:rPr>
          <w:szCs w:val="24"/>
        </w:rPr>
        <w:t>Competitive tender</w:t>
      </w:r>
      <w:r w:rsidRPr="00F1681A">
        <w:rPr>
          <w:szCs w:val="24"/>
        </w:rPr>
        <w:tab/>
        <w:t>A bidding process in which a public agency solicits offers, or tenders, to provide goods or services to the agency.</w:t>
      </w:r>
    </w:p>
    <w:p w14:paraId="50EDA00C" w14:textId="77777777" w:rsidR="00867715" w:rsidRPr="00F1681A" w:rsidRDefault="00867715" w:rsidP="00923229">
      <w:pPr>
        <w:autoSpaceDE w:val="0"/>
        <w:autoSpaceDN w:val="0"/>
        <w:adjustRightInd w:val="0"/>
        <w:ind w:right="720"/>
        <w:rPr>
          <w:szCs w:val="24"/>
        </w:rPr>
      </w:pPr>
    </w:p>
    <w:p w14:paraId="50EDA00D" w14:textId="77777777" w:rsidR="00867715" w:rsidRPr="00F1681A" w:rsidRDefault="00867715" w:rsidP="00923229">
      <w:pPr>
        <w:autoSpaceDE w:val="0"/>
        <w:autoSpaceDN w:val="0"/>
        <w:adjustRightInd w:val="0"/>
        <w:ind w:right="720"/>
        <w:rPr>
          <w:szCs w:val="24"/>
        </w:rPr>
      </w:pPr>
      <w:r w:rsidRPr="00F1681A">
        <w:rPr>
          <w:szCs w:val="24"/>
        </w:rPr>
        <w:t>JSNA</w:t>
      </w:r>
      <w:r w:rsidRPr="00F1681A">
        <w:rPr>
          <w:szCs w:val="24"/>
        </w:rPr>
        <w:tab/>
      </w:r>
      <w:r w:rsidRPr="00F1681A">
        <w:rPr>
          <w:szCs w:val="24"/>
        </w:rPr>
        <w:tab/>
      </w:r>
      <w:r w:rsidRPr="00F1681A">
        <w:rPr>
          <w:szCs w:val="24"/>
        </w:rPr>
        <w:tab/>
      </w:r>
      <w:r w:rsidR="00F1681A" w:rsidRPr="00F1681A">
        <w:rPr>
          <w:szCs w:val="24"/>
        </w:rPr>
        <w:tab/>
      </w:r>
      <w:r w:rsidRPr="00F1681A">
        <w:rPr>
          <w:szCs w:val="24"/>
        </w:rPr>
        <w:t>Joint Strategic Needs Assessment</w:t>
      </w:r>
    </w:p>
    <w:p w14:paraId="50EDA00E" w14:textId="77777777" w:rsidR="00867715" w:rsidRPr="00F1681A" w:rsidRDefault="00867715" w:rsidP="00923229">
      <w:pPr>
        <w:autoSpaceDE w:val="0"/>
        <w:autoSpaceDN w:val="0"/>
        <w:adjustRightInd w:val="0"/>
        <w:ind w:right="720"/>
        <w:rPr>
          <w:szCs w:val="24"/>
        </w:rPr>
      </w:pPr>
    </w:p>
    <w:p w14:paraId="50EDA00F" w14:textId="77777777" w:rsidR="00B3045E" w:rsidRPr="00F1681A" w:rsidRDefault="00B3045E" w:rsidP="00923229">
      <w:pPr>
        <w:autoSpaceDE w:val="0"/>
        <w:autoSpaceDN w:val="0"/>
        <w:adjustRightInd w:val="0"/>
        <w:ind w:right="720"/>
        <w:rPr>
          <w:szCs w:val="24"/>
        </w:rPr>
      </w:pPr>
      <w:r w:rsidRPr="00F1681A">
        <w:rPr>
          <w:szCs w:val="24"/>
        </w:rPr>
        <w:t xml:space="preserve">Local Authorities    </w:t>
      </w:r>
      <w:r w:rsidRPr="00F1681A">
        <w:rPr>
          <w:szCs w:val="24"/>
        </w:rPr>
        <w:tab/>
      </w:r>
      <w:r w:rsidR="00F1681A" w:rsidRPr="00F1681A">
        <w:rPr>
          <w:szCs w:val="24"/>
        </w:rPr>
        <w:tab/>
      </w:r>
      <w:r w:rsidRPr="00F1681A">
        <w:rPr>
          <w:szCs w:val="24"/>
        </w:rPr>
        <w:t>local public governments</w:t>
      </w:r>
    </w:p>
    <w:p w14:paraId="50EDA010" w14:textId="77777777" w:rsidR="00B3045E" w:rsidRPr="00F1681A" w:rsidRDefault="00B3045E" w:rsidP="00923229">
      <w:pPr>
        <w:autoSpaceDE w:val="0"/>
        <w:autoSpaceDN w:val="0"/>
        <w:adjustRightInd w:val="0"/>
        <w:ind w:right="720"/>
        <w:rPr>
          <w:szCs w:val="24"/>
        </w:rPr>
      </w:pPr>
    </w:p>
    <w:p w14:paraId="50EDA011" w14:textId="77777777" w:rsidR="00B3045E" w:rsidRPr="00F1681A" w:rsidRDefault="00B3045E" w:rsidP="00923229">
      <w:pPr>
        <w:autoSpaceDE w:val="0"/>
        <w:autoSpaceDN w:val="0"/>
        <w:adjustRightInd w:val="0"/>
        <w:ind w:right="720"/>
        <w:rPr>
          <w:szCs w:val="24"/>
        </w:rPr>
      </w:pPr>
      <w:r w:rsidRPr="00F1681A">
        <w:rPr>
          <w:szCs w:val="24"/>
        </w:rPr>
        <w:t>NDTMS</w:t>
      </w:r>
      <w:r w:rsidRPr="00F1681A">
        <w:rPr>
          <w:szCs w:val="24"/>
        </w:rPr>
        <w:tab/>
      </w:r>
      <w:r w:rsidRPr="00F1681A">
        <w:rPr>
          <w:szCs w:val="24"/>
        </w:rPr>
        <w:tab/>
      </w:r>
      <w:r w:rsidR="00F1681A" w:rsidRPr="00F1681A">
        <w:rPr>
          <w:szCs w:val="24"/>
        </w:rPr>
        <w:tab/>
      </w:r>
      <w:r w:rsidRPr="00F1681A">
        <w:rPr>
          <w:szCs w:val="24"/>
        </w:rPr>
        <w:t>National Drug Treatment Monitoring System</w:t>
      </w:r>
    </w:p>
    <w:p w14:paraId="50EDA012" w14:textId="77777777" w:rsidR="00B3045E" w:rsidRPr="00F1681A" w:rsidRDefault="00B3045E" w:rsidP="00923229">
      <w:pPr>
        <w:autoSpaceDE w:val="0"/>
        <w:autoSpaceDN w:val="0"/>
        <w:adjustRightInd w:val="0"/>
        <w:ind w:right="720"/>
        <w:rPr>
          <w:szCs w:val="24"/>
        </w:rPr>
      </w:pPr>
    </w:p>
    <w:p w14:paraId="50EDA013" w14:textId="77777777" w:rsidR="00724FD0" w:rsidRPr="00F1681A" w:rsidRDefault="00724FD0" w:rsidP="00923229">
      <w:pPr>
        <w:autoSpaceDE w:val="0"/>
        <w:autoSpaceDN w:val="0"/>
        <w:adjustRightInd w:val="0"/>
        <w:ind w:left="2880" w:right="720" w:hanging="2880"/>
        <w:rPr>
          <w:szCs w:val="24"/>
        </w:rPr>
      </w:pPr>
      <w:r w:rsidRPr="00F1681A">
        <w:rPr>
          <w:szCs w:val="24"/>
        </w:rPr>
        <w:t>NDEC</w:t>
      </w:r>
      <w:r w:rsidRPr="00F1681A">
        <w:rPr>
          <w:szCs w:val="24"/>
        </w:rPr>
        <w:tab/>
        <w:t xml:space="preserve">National Drug Evidence Centre (University of </w:t>
      </w:r>
      <w:r w:rsidR="00F1681A" w:rsidRPr="00F1681A">
        <w:rPr>
          <w:szCs w:val="24"/>
        </w:rPr>
        <w:t xml:space="preserve">                    </w:t>
      </w:r>
      <w:r w:rsidRPr="00F1681A">
        <w:rPr>
          <w:szCs w:val="24"/>
        </w:rPr>
        <w:t>Manchester)</w:t>
      </w:r>
    </w:p>
    <w:p w14:paraId="50EDA014" w14:textId="77777777" w:rsidR="00724FD0" w:rsidRPr="00F1681A" w:rsidRDefault="00724FD0" w:rsidP="00923229">
      <w:pPr>
        <w:autoSpaceDE w:val="0"/>
        <w:autoSpaceDN w:val="0"/>
        <w:adjustRightInd w:val="0"/>
        <w:ind w:right="720"/>
        <w:rPr>
          <w:szCs w:val="24"/>
        </w:rPr>
      </w:pPr>
    </w:p>
    <w:p w14:paraId="50EDA015" w14:textId="77777777" w:rsidR="0061724B" w:rsidRPr="00F1681A" w:rsidRDefault="0061724B" w:rsidP="00923229">
      <w:pPr>
        <w:autoSpaceDE w:val="0"/>
        <w:autoSpaceDN w:val="0"/>
        <w:adjustRightInd w:val="0"/>
        <w:ind w:right="720"/>
        <w:rPr>
          <w:szCs w:val="24"/>
        </w:rPr>
      </w:pPr>
      <w:r w:rsidRPr="00F1681A">
        <w:rPr>
          <w:szCs w:val="24"/>
        </w:rPr>
        <w:t xml:space="preserve">NTA </w:t>
      </w:r>
      <w:r w:rsidRPr="00F1681A">
        <w:rPr>
          <w:szCs w:val="24"/>
        </w:rPr>
        <w:tab/>
      </w:r>
      <w:r w:rsidRPr="00F1681A">
        <w:rPr>
          <w:szCs w:val="24"/>
        </w:rPr>
        <w:tab/>
      </w:r>
      <w:r w:rsidRPr="00F1681A">
        <w:rPr>
          <w:szCs w:val="24"/>
        </w:rPr>
        <w:tab/>
      </w:r>
      <w:r w:rsidR="00F1681A" w:rsidRPr="00F1681A">
        <w:rPr>
          <w:szCs w:val="24"/>
        </w:rPr>
        <w:tab/>
      </w:r>
      <w:r w:rsidRPr="00F1681A">
        <w:rPr>
          <w:szCs w:val="24"/>
        </w:rPr>
        <w:t>National Treatment Agency for Substance Misuse</w:t>
      </w:r>
    </w:p>
    <w:p w14:paraId="50EDA016" w14:textId="77777777" w:rsidR="0061724B" w:rsidRPr="00F1681A" w:rsidRDefault="0061724B" w:rsidP="00923229">
      <w:pPr>
        <w:autoSpaceDE w:val="0"/>
        <w:autoSpaceDN w:val="0"/>
        <w:adjustRightInd w:val="0"/>
        <w:ind w:right="720"/>
        <w:rPr>
          <w:szCs w:val="24"/>
        </w:rPr>
      </w:pPr>
    </w:p>
    <w:p w14:paraId="50EDA017" w14:textId="77777777" w:rsidR="001D41AD" w:rsidRDefault="001D41AD" w:rsidP="00923229">
      <w:pPr>
        <w:autoSpaceDE w:val="0"/>
        <w:autoSpaceDN w:val="0"/>
        <w:adjustRightInd w:val="0"/>
        <w:ind w:left="2880" w:right="720" w:hanging="2880"/>
        <w:rPr>
          <w:szCs w:val="24"/>
        </w:rPr>
      </w:pPr>
      <w:r>
        <w:rPr>
          <w:szCs w:val="24"/>
        </w:rPr>
        <w:t>NICE</w:t>
      </w:r>
      <w:r>
        <w:rPr>
          <w:szCs w:val="24"/>
        </w:rPr>
        <w:tab/>
      </w:r>
      <w:r w:rsidRPr="001D41AD">
        <w:rPr>
          <w:szCs w:val="24"/>
        </w:rPr>
        <w:t>National Institute for Health and Care Excellence</w:t>
      </w:r>
    </w:p>
    <w:p w14:paraId="50EDA018" w14:textId="77777777" w:rsidR="001D41AD" w:rsidRDefault="001D41AD" w:rsidP="00923229">
      <w:pPr>
        <w:autoSpaceDE w:val="0"/>
        <w:autoSpaceDN w:val="0"/>
        <w:adjustRightInd w:val="0"/>
        <w:ind w:left="2880" w:right="720" w:hanging="2880"/>
        <w:rPr>
          <w:szCs w:val="24"/>
        </w:rPr>
      </w:pPr>
    </w:p>
    <w:p w14:paraId="50EDA019" w14:textId="77777777" w:rsidR="00E92CB2" w:rsidRDefault="00E92CB2" w:rsidP="00923229">
      <w:pPr>
        <w:autoSpaceDE w:val="0"/>
        <w:autoSpaceDN w:val="0"/>
        <w:adjustRightInd w:val="0"/>
        <w:ind w:left="2880" w:right="720" w:hanging="2880"/>
        <w:rPr>
          <w:szCs w:val="24"/>
        </w:rPr>
      </w:pPr>
      <w:r>
        <w:rPr>
          <w:szCs w:val="24"/>
        </w:rPr>
        <w:t>OCU</w:t>
      </w:r>
      <w:r>
        <w:rPr>
          <w:szCs w:val="24"/>
        </w:rPr>
        <w:tab/>
        <w:t>Opiate and Crack Users</w:t>
      </w:r>
    </w:p>
    <w:p w14:paraId="50EDA01A" w14:textId="77777777" w:rsidR="00E92CB2" w:rsidRDefault="00E92CB2" w:rsidP="00923229">
      <w:pPr>
        <w:autoSpaceDE w:val="0"/>
        <w:autoSpaceDN w:val="0"/>
        <w:adjustRightInd w:val="0"/>
        <w:ind w:left="2880" w:right="720" w:hanging="2880"/>
        <w:rPr>
          <w:szCs w:val="24"/>
        </w:rPr>
      </w:pPr>
    </w:p>
    <w:p w14:paraId="50EDA01B" w14:textId="77777777" w:rsidR="00B3045E" w:rsidRPr="00F1681A" w:rsidRDefault="00B3045E" w:rsidP="00923229">
      <w:pPr>
        <w:autoSpaceDE w:val="0"/>
        <w:autoSpaceDN w:val="0"/>
        <w:adjustRightInd w:val="0"/>
        <w:ind w:left="2880" w:right="720" w:hanging="2880"/>
        <w:rPr>
          <w:szCs w:val="24"/>
        </w:rPr>
      </w:pPr>
      <w:r w:rsidRPr="00F1681A">
        <w:rPr>
          <w:szCs w:val="24"/>
        </w:rPr>
        <w:t>PHE</w:t>
      </w:r>
      <w:r w:rsidRPr="00F1681A">
        <w:rPr>
          <w:szCs w:val="24"/>
        </w:rPr>
        <w:tab/>
        <w:t>Public Health England</w:t>
      </w:r>
    </w:p>
    <w:p w14:paraId="50EDA01C" w14:textId="77777777" w:rsidR="00636342" w:rsidRPr="00F1681A" w:rsidRDefault="00636342" w:rsidP="00923229">
      <w:pPr>
        <w:autoSpaceDE w:val="0"/>
        <w:autoSpaceDN w:val="0"/>
        <w:adjustRightInd w:val="0"/>
        <w:ind w:right="720"/>
        <w:rPr>
          <w:szCs w:val="24"/>
          <w:highlight w:val="yellow"/>
        </w:rPr>
      </w:pPr>
    </w:p>
    <w:p w14:paraId="50EDA01D" w14:textId="77777777" w:rsidR="00636342" w:rsidRPr="00F1681A" w:rsidRDefault="00B3045E" w:rsidP="00923229">
      <w:pPr>
        <w:autoSpaceDE w:val="0"/>
        <w:autoSpaceDN w:val="0"/>
        <w:adjustRightInd w:val="0"/>
        <w:ind w:left="2880" w:right="720" w:hanging="2880"/>
        <w:rPr>
          <w:szCs w:val="24"/>
        </w:rPr>
      </w:pPr>
      <w:r w:rsidRPr="00F1681A">
        <w:rPr>
          <w:szCs w:val="24"/>
        </w:rPr>
        <w:t>Rehab Online</w:t>
      </w:r>
      <w:r w:rsidRPr="00F1681A">
        <w:rPr>
          <w:szCs w:val="24"/>
        </w:rPr>
        <w:tab/>
        <w:t>A list of residential rehabilitation programs maintained by PHE</w:t>
      </w:r>
    </w:p>
    <w:p w14:paraId="50EDA01E" w14:textId="77777777" w:rsidR="00636342" w:rsidRPr="00F1681A" w:rsidRDefault="00636342" w:rsidP="00923229">
      <w:pPr>
        <w:autoSpaceDE w:val="0"/>
        <w:autoSpaceDN w:val="0"/>
        <w:adjustRightInd w:val="0"/>
        <w:ind w:right="720"/>
        <w:rPr>
          <w:b/>
          <w:szCs w:val="24"/>
        </w:rPr>
      </w:pPr>
    </w:p>
    <w:p w14:paraId="50EDA01F" w14:textId="68DC1EC7" w:rsidR="00F1681A" w:rsidRPr="00F1681A" w:rsidRDefault="00F1681A" w:rsidP="00923229">
      <w:pPr>
        <w:autoSpaceDE w:val="0"/>
        <w:autoSpaceDN w:val="0"/>
        <w:adjustRightInd w:val="0"/>
        <w:ind w:left="2880" w:hanging="2880"/>
        <w:rPr>
          <w:szCs w:val="24"/>
        </w:rPr>
      </w:pPr>
      <w:r w:rsidRPr="00F1681A">
        <w:rPr>
          <w:szCs w:val="24"/>
        </w:rPr>
        <w:t xml:space="preserve">Residential rehab setting </w:t>
      </w:r>
      <w:r w:rsidRPr="00F1681A">
        <w:rPr>
          <w:szCs w:val="24"/>
        </w:rPr>
        <w:tab/>
        <w:t xml:space="preserve">A structured drug and alcohol treatment setting where residence is a condition of receiving the intervention. A residential program may also deliver an </w:t>
      </w:r>
      <w:r>
        <w:rPr>
          <w:szCs w:val="24"/>
        </w:rPr>
        <w:t>“</w:t>
      </w:r>
      <w:r w:rsidRPr="00F1681A">
        <w:rPr>
          <w:szCs w:val="24"/>
        </w:rPr>
        <w:t>assisted withdrawal program</w:t>
      </w:r>
      <w:r w:rsidR="00C23FE2">
        <w:rPr>
          <w:szCs w:val="24"/>
        </w:rPr>
        <w:t>,”</w:t>
      </w:r>
      <w:r>
        <w:rPr>
          <w:szCs w:val="24"/>
        </w:rPr>
        <w:t xml:space="preserve"> </w:t>
      </w:r>
      <w:r w:rsidR="000E0BB4">
        <w:rPr>
          <w:szCs w:val="24"/>
        </w:rPr>
        <w:t>i.e.,</w:t>
      </w:r>
      <w:r>
        <w:rPr>
          <w:szCs w:val="24"/>
        </w:rPr>
        <w:t xml:space="preserve"> detoxification</w:t>
      </w:r>
    </w:p>
    <w:p w14:paraId="50EDA020" w14:textId="77777777" w:rsidR="00F1681A" w:rsidRPr="00F1681A" w:rsidRDefault="00F1681A" w:rsidP="00923229">
      <w:pPr>
        <w:autoSpaceDE w:val="0"/>
        <w:autoSpaceDN w:val="0"/>
        <w:adjustRightInd w:val="0"/>
        <w:ind w:left="2160" w:right="720" w:hanging="2160"/>
        <w:rPr>
          <w:szCs w:val="24"/>
        </w:rPr>
      </w:pPr>
    </w:p>
    <w:p w14:paraId="50EDA021" w14:textId="77777777" w:rsidR="001C3897" w:rsidRPr="00F1681A" w:rsidRDefault="001C3897" w:rsidP="00923229">
      <w:pPr>
        <w:autoSpaceDE w:val="0"/>
        <w:autoSpaceDN w:val="0"/>
        <w:adjustRightInd w:val="0"/>
        <w:ind w:left="2160" w:right="720" w:hanging="2160"/>
        <w:rPr>
          <w:szCs w:val="24"/>
        </w:rPr>
      </w:pPr>
      <w:r w:rsidRPr="00F1681A">
        <w:rPr>
          <w:szCs w:val="24"/>
        </w:rPr>
        <w:t>SMS</w:t>
      </w:r>
      <w:r w:rsidRPr="00F1681A">
        <w:rPr>
          <w:szCs w:val="24"/>
        </w:rPr>
        <w:tab/>
      </w:r>
      <w:r w:rsidR="00F1681A" w:rsidRPr="00F1681A">
        <w:rPr>
          <w:szCs w:val="24"/>
        </w:rPr>
        <w:tab/>
      </w:r>
      <w:r w:rsidRPr="00F1681A">
        <w:rPr>
          <w:szCs w:val="24"/>
        </w:rPr>
        <w:t>Substance misuse services</w:t>
      </w:r>
    </w:p>
    <w:p w14:paraId="50EDA022" w14:textId="77777777" w:rsidR="001C3897" w:rsidRPr="00F1681A" w:rsidRDefault="001C3897" w:rsidP="00923229">
      <w:pPr>
        <w:autoSpaceDE w:val="0"/>
        <w:autoSpaceDN w:val="0"/>
        <w:adjustRightInd w:val="0"/>
        <w:ind w:left="2160" w:right="720" w:hanging="2160"/>
        <w:rPr>
          <w:szCs w:val="24"/>
        </w:rPr>
      </w:pPr>
    </w:p>
    <w:p w14:paraId="50EDA023" w14:textId="77777777" w:rsidR="00636342" w:rsidRPr="00F1681A" w:rsidRDefault="00A91CFB" w:rsidP="00923229">
      <w:pPr>
        <w:autoSpaceDE w:val="0"/>
        <w:autoSpaceDN w:val="0"/>
        <w:adjustRightInd w:val="0"/>
        <w:ind w:left="2880" w:right="720" w:hanging="2880"/>
        <w:rPr>
          <w:szCs w:val="24"/>
        </w:rPr>
      </w:pPr>
      <w:r w:rsidRPr="00F1681A">
        <w:rPr>
          <w:szCs w:val="24"/>
        </w:rPr>
        <w:t>Substance misuse</w:t>
      </w:r>
      <w:r w:rsidRPr="00F1681A">
        <w:rPr>
          <w:szCs w:val="24"/>
        </w:rPr>
        <w:tab/>
        <w:t xml:space="preserve">A phrase ubiquitously used in English literature that is </w:t>
      </w:r>
      <w:r w:rsidR="00F1681A" w:rsidRPr="00F1681A">
        <w:rPr>
          <w:szCs w:val="24"/>
        </w:rPr>
        <w:t>s</w:t>
      </w:r>
      <w:r w:rsidRPr="00F1681A">
        <w:rPr>
          <w:szCs w:val="24"/>
        </w:rPr>
        <w:t xml:space="preserve">ynonymous with American usage of the phrase “substance abuse” </w:t>
      </w:r>
    </w:p>
    <w:p w14:paraId="50EDA024" w14:textId="77777777" w:rsidR="00636342" w:rsidRPr="00F1681A" w:rsidRDefault="00636342" w:rsidP="00B3045E">
      <w:pPr>
        <w:autoSpaceDE w:val="0"/>
        <w:autoSpaceDN w:val="0"/>
        <w:adjustRightInd w:val="0"/>
        <w:ind w:right="720"/>
        <w:jc w:val="left"/>
        <w:rPr>
          <w:b/>
          <w:szCs w:val="24"/>
        </w:rPr>
      </w:pPr>
    </w:p>
    <w:p w14:paraId="50EDA025" w14:textId="77777777" w:rsidR="00D71ADF" w:rsidRDefault="00446F2E" w:rsidP="00E84C26">
      <w:pPr>
        <w:autoSpaceDE w:val="0"/>
        <w:autoSpaceDN w:val="0"/>
        <w:adjustRightInd w:val="0"/>
        <w:ind w:left="2880" w:right="720" w:hanging="2880"/>
        <w:jc w:val="left"/>
        <w:rPr>
          <w:b/>
          <w:szCs w:val="24"/>
        </w:rPr>
      </w:pPr>
      <w:r w:rsidRPr="00446F2E">
        <w:rPr>
          <w:szCs w:val="24"/>
        </w:rPr>
        <w:t>Treatment Penetration</w:t>
      </w:r>
      <w:r>
        <w:rPr>
          <w:szCs w:val="24"/>
        </w:rPr>
        <w:t xml:space="preserve"> Rate</w:t>
      </w:r>
      <w:r>
        <w:rPr>
          <w:szCs w:val="24"/>
        </w:rPr>
        <w:tab/>
        <w:t>Percentage of the population needing treatment that receives it</w:t>
      </w:r>
      <w:r w:rsidR="00D71ADF">
        <w:rPr>
          <w:b/>
          <w:szCs w:val="24"/>
        </w:rPr>
        <w:br w:type="page"/>
      </w:r>
    </w:p>
    <w:p w14:paraId="50EDA026" w14:textId="77777777" w:rsidR="00636342" w:rsidRPr="00E011F8" w:rsidRDefault="00636342" w:rsidP="00844019">
      <w:pPr>
        <w:autoSpaceDE w:val="0"/>
        <w:autoSpaceDN w:val="0"/>
        <w:adjustRightInd w:val="0"/>
        <w:ind w:right="720"/>
        <w:jc w:val="center"/>
        <w:rPr>
          <w:b/>
          <w:szCs w:val="24"/>
        </w:rPr>
      </w:pPr>
      <w:r w:rsidRPr="00E011F8">
        <w:rPr>
          <w:b/>
          <w:szCs w:val="24"/>
        </w:rPr>
        <w:lastRenderedPageBreak/>
        <w:t xml:space="preserve">Appendix </w:t>
      </w:r>
      <w:r w:rsidR="008315B2" w:rsidRPr="00E011F8">
        <w:rPr>
          <w:b/>
          <w:szCs w:val="24"/>
        </w:rPr>
        <w:t>A</w:t>
      </w:r>
    </w:p>
    <w:p w14:paraId="50EDA027" w14:textId="77777777" w:rsidR="00636342" w:rsidRDefault="00636342" w:rsidP="00844019">
      <w:pPr>
        <w:autoSpaceDE w:val="0"/>
        <w:autoSpaceDN w:val="0"/>
        <w:adjustRightInd w:val="0"/>
        <w:ind w:right="720"/>
        <w:jc w:val="center"/>
        <w:rPr>
          <w:b/>
          <w:szCs w:val="24"/>
          <w:highlight w:val="yellow"/>
        </w:rPr>
      </w:pPr>
    </w:p>
    <w:p w14:paraId="50EDA028" w14:textId="77777777" w:rsidR="00636342" w:rsidRDefault="00636342" w:rsidP="00844019">
      <w:pPr>
        <w:autoSpaceDE w:val="0"/>
        <w:autoSpaceDN w:val="0"/>
        <w:adjustRightInd w:val="0"/>
        <w:ind w:right="720"/>
        <w:jc w:val="center"/>
        <w:rPr>
          <w:b/>
          <w:szCs w:val="24"/>
          <w:highlight w:val="yellow"/>
        </w:rPr>
      </w:pPr>
    </w:p>
    <w:p w14:paraId="50EDA029" w14:textId="77777777" w:rsidR="001C1D13" w:rsidRPr="008315B2" w:rsidRDefault="008315B2" w:rsidP="002B657A">
      <w:pPr>
        <w:autoSpaceDE w:val="0"/>
        <w:autoSpaceDN w:val="0"/>
        <w:adjustRightInd w:val="0"/>
        <w:rPr>
          <w:b/>
          <w:szCs w:val="24"/>
        </w:rPr>
      </w:pPr>
      <w:r w:rsidRPr="008315B2">
        <w:t xml:space="preserve">When </w:t>
      </w:r>
      <w:r w:rsidR="0094281E">
        <w:t>reading</w:t>
      </w:r>
      <w:r w:rsidRPr="008315B2">
        <w:t xml:space="preserve"> a copy </w:t>
      </w:r>
      <w:r w:rsidR="0094281E">
        <w:t xml:space="preserve">of this report </w:t>
      </w:r>
      <w:r w:rsidRPr="008315B2">
        <w:t xml:space="preserve">in Word, </w:t>
      </w:r>
      <w:r w:rsidR="0094281E">
        <w:t>F</w:t>
      </w:r>
      <w:r w:rsidR="00BF4E2B" w:rsidRPr="008315B2">
        <w:t>igures in the Appendix are best viewed using Microsoft Word’s Zoom command. This command is found by clicking on the View tab on the ribbon. One of the commands in the View menu is called Zoom. Clicking on this command will enable you to increase the magnification of that part of the document you are looking at. A magnification of 250% will show the details of the Figure.</w:t>
      </w:r>
    </w:p>
    <w:p w14:paraId="50EDA02A" w14:textId="77777777" w:rsidR="00BF4E2B" w:rsidRPr="00133CBF" w:rsidRDefault="00BF4E2B" w:rsidP="00BF4E2B">
      <w:pPr>
        <w:autoSpaceDE w:val="0"/>
        <w:autoSpaceDN w:val="0"/>
        <w:adjustRightInd w:val="0"/>
        <w:ind w:right="720"/>
        <w:rPr>
          <w:szCs w:val="24"/>
          <w:highlight w:val="yellow"/>
        </w:rPr>
      </w:pPr>
    </w:p>
    <w:p w14:paraId="50EDA02B" w14:textId="77777777" w:rsidR="001C1D13" w:rsidRPr="0023676B" w:rsidRDefault="001C1D13" w:rsidP="00844019">
      <w:pPr>
        <w:autoSpaceDE w:val="0"/>
        <w:autoSpaceDN w:val="0"/>
        <w:adjustRightInd w:val="0"/>
        <w:ind w:right="720"/>
        <w:jc w:val="center"/>
        <w:rPr>
          <w:b/>
          <w:szCs w:val="24"/>
        </w:rPr>
      </w:pPr>
      <w:r w:rsidRPr="0023676B">
        <w:rPr>
          <w:b/>
          <w:szCs w:val="24"/>
        </w:rPr>
        <w:t>List of Figures</w:t>
      </w:r>
    </w:p>
    <w:p w14:paraId="50EDA02C" w14:textId="77777777" w:rsidR="0023676B" w:rsidRDefault="0023676B" w:rsidP="00844019">
      <w:pPr>
        <w:autoSpaceDE w:val="0"/>
        <w:autoSpaceDN w:val="0"/>
        <w:adjustRightInd w:val="0"/>
        <w:ind w:right="720"/>
        <w:jc w:val="center"/>
        <w:rPr>
          <w:szCs w:val="24"/>
        </w:rPr>
      </w:pPr>
    </w:p>
    <w:p w14:paraId="50EDA02D" w14:textId="77777777" w:rsidR="0023676B" w:rsidRPr="00D03A3F" w:rsidRDefault="0023676B" w:rsidP="00844019">
      <w:pPr>
        <w:autoSpaceDE w:val="0"/>
        <w:autoSpaceDN w:val="0"/>
        <w:adjustRightInd w:val="0"/>
        <w:ind w:right="720"/>
        <w:jc w:val="center"/>
        <w:rPr>
          <w:szCs w:val="24"/>
        </w:rPr>
      </w:pPr>
    </w:p>
    <w:p w14:paraId="50EDA02E" w14:textId="77777777" w:rsidR="001C1D13" w:rsidRPr="006D7411" w:rsidRDefault="006D7411" w:rsidP="00E85E83">
      <w:pPr>
        <w:autoSpaceDE w:val="0"/>
        <w:autoSpaceDN w:val="0"/>
        <w:adjustRightInd w:val="0"/>
        <w:ind w:right="720"/>
        <w:rPr>
          <w:szCs w:val="24"/>
          <w:highlight w:val="yellow"/>
        </w:rPr>
      </w:pPr>
      <w:r w:rsidRPr="006D7411">
        <w:rPr>
          <w:szCs w:val="24"/>
        </w:rPr>
        <w:t xml:space="preserve">Figure </w:t>
      </w:r>
      <w:r w:rsidR="00D71ADF">
        <w:rPr>
          <w:szCs w:val="24"/>
        </w:rPr>
        <w:t>1</w:t>
      </w:r>
      <w:r w:rsidRPr="006D7411">
        <w:rPr>
          <w:szCs w:val="24"/>
        </w:rPr>
        <w:t>:</w:t>
      </w:r>
      <w:r w:rsidR="001B34E8">
        <w:rPr>
          <w:szCs w:val="24"/>
        </w:rPr>
        <w:t xml:space="preserve"> </w:t>
      </w:r>
      <w:r w:rsidRPr="006D7411">
        <w:rPr>
          <w:szCs w:val="24"/>
        </w:rPr>
        <w:t xml:space="preserve"> English Drug Treatment Statistics, 2008-2014</w:t>
      </w:r>
      <w:r w:rsidR="0023676B">
        <w:rPr>
          <w:szCs w:val="24"/>
        </w:rPr>
        <w:t>.</w:t>
      </w:r>
    </w:p>
    <w:p w14:paraId="50EDA02F" w14:textId="77777777" w:rsidR="006D7411" w:rsidRDefault="006D7411" w:rsidP="00E85E83">
      <w:pPr>
        <w:autoSpaceDE w:val="0"/>
        <w:autoSpaceDN w:val="0"/>
        <w:adjustRightInd w:val="0"/>
        <w:ind w:right="720"/>
        <w:rPr>
          <w:szCs w:val="24"/>
        </w:rPr>
      </w:pPr>
    </w:p>
    <w:p w14:paraId="50EDA030" w14:textId="77777777" w:rsidR="00EC233B" w:rsidRPr="00D03A3F" w:rsidRDefault="00EC233B" w:rsidP="00E85E83">
      <w:pPr>
        <w:autoSpaceDE w:val="0"/>
        <w:autoSpaceDN w:val="0"/>
        <w:adjustRightInd w:val="0"/>
        <w:ind w:right="720"/>
        <w:rPr>
          <w:szCs w:val="24"/>
          <w:highlight w:val="yellow"/>
        </w:rPr>
      </w:pPr>
      <w:r w:rsidRPr="00D03A3F">
        <w:rPr>
          <w:szCs w:val="24"/>
        </w:rPr>
        <w:t xml:space="preserve">Figure </w:t>
      </w:r>
      <w:r w:rsidR="00D71ADF">
        <w:rPr>
          <w:szCs w:val="24"/>
        </w:rPr>
        <w:t>2</w:t>
      </w:r>
      <w:r w:rsidRPr="00D03A3F">
        <w:rPr>
          <w:szCs w:val="24"/>
        </w:rPr>
        <w:t xml:space="preserve">: </w:t>
      </w:r>
      <w:r w:rsidR="00C60D7B">
        <w:rPr>
          <w:szCs w:val="24"/>
        </w:rPr>
        <w:t xml:space="preserve"> </w:t>
      </w:r>
      <w:r w:rsidRPr="00906CD1">
        <w:rPr>
          <w:szCs w:val="24"/>
        </w:rPr>
        <w:t xml:space="preserve">Opiate, </w:t>
      </w:r>
      <w:r>
        <w:rPr>
          <w:szCs w:val="24"/>
        </w:rPr>
        <w:t xml:space="preserve">Crack </w:t>
      </w:r>
      <w:r w:rsidRPr="00906CD1">
        <w:rPr>
          <w:szCs w:val="24"/>
        </w:rPr>
        <w:t>Cocaine and Alcohol use in Five English Cities, 2010-2015</w:t>
      </w:r>
      <w:r>
        <w:rPr>
          <w:szCs w:val="24"/>
        </w:rPr>
        <w:t>.</w:t>
      </w:r>
    </w:p>
    <w:p w14:paraId="50EDA031" w14:textId="77777777" w:rsidR="00EC233B" w:rsidRDefault="00EC233B" w:rsidP="00E85E83">
      <w:pPr>
        <w:autoSpaceDE w:val="0"/>
        <w:autoSpaceDN w:val="0"/>
        <w:adjustRightInd w:val="0"/>
        <w:ind w:right="720"/>
        <w:rPr>
          <w:szCs w:val="24"/>
        </w:rPr>
      </w:pPr>
    </w:p>
    <w:p w14:paraId="50EDA032" w14:textId="77777777" w:rsidR="003904B4" w:rsidRPr="003904B4" w:rsidRDefault="003904B4" w:rsidP="003904B4">
      <w:pPr>
        <w:tabs>
          <w:tab w:val="left" w:pos="9180"/>
          <w:tab w:val="left" w:pos="9270"/>
        </w:tabs>
        <w:autoSpaceDE w:val="0"/>
        <w:autoSpaceDN w:val="0"/>
        <w:adjustRightInd w:val="0"/>
        <w:ind w:right="720"/>
        <w:jc w:val="left"/>
        <w:rPr>
          <w:szCs w:val="24"/>
        </w:rPr>
      </w:pPr>
      <w:r w:rsidRPr="003904B4">
        <w:rPr>
          <w:szCs w:val="24"/>
        </w:rPr>
        <w:t>Figure 3:  Number of Persons Served in Residential Rehabilitation Programs, 2008-2014.</w:t>
      </w:r>
    </w:p>
    <w:p w14:paraId="50EDA033" w14:textId="77777777" w:rsidR="003904B4" w:rsidRDefault="003904B4" w:rsidP="00E85E83">
      <w:pPr>
        <w:tabs>
          <w:tab w:val="left" w:pos="9180"/>
          <w:tab w:val="left" w:pos="9270"/>
        </w:tabs>
        <w:autoSpaceDE w:val="0"/>
        <w:autoSpaceDN w:val="0"/>
        <w:adjustRightInd w:val="0"/>
        <w:ind w:right="720"/>
        <w:rPr>
          <w:szCs w:val="24"/>
        </w:rPr>
      </w:pPr>
    </w:p>
    <w:p w14:paraId="50EDA034" w14:textId="77777777" w:rsidR="00515F41" w:rsidRPr="00515F41" w:rsidRDefault="00515F41" w:rsidP="00E85E83">
      <w:pPr>
        <w:tabs>
          <w:tab w:val="left" w:pos="9180"/>
          <w:tab w:val="left" w:pos="9270"/>
        </w:tabs>
        <w:autoSpaceDE w:val="0"/>
        <w:autoSpaceDN w:val="0"/>
        <w:adjustRightInd w:val="0"/>
        <w:ind w:right="720"/>
        <w:rPr>
          <w:szCs w:val="24"/>
        </w:rPr>
      </w:pPr>
      <w:r w:rsidRPr="00515F41">
        <w:rPr>
          <w:szCs w:val="24"/>
        </w:rPr>
        <w:t xml:space="preserve">Figure </w:t>
      </w:r>
      <w:r w:rsidR="00D71ADF">
        <w:rPr>
          <w:szCs w:val="24"/>
        </w:rPr>
        <w:t>4</w:t>
      </w:r>
      <w:r w:rsidRPr="00515F41">
        <w:rPr>
          <w:szCs w:val="24"/>
        </w:rPr>
        <w:t>:</w:t>
      </w:r>
      <w:r w:rsidR="001B34E8">
        <w:rPr>
          <w:szCs w:val="24"/>
        </w:rPr>
        <w:t xml:space="preserve"> </w:t>
      </w:r>
      <w:r w:rsidRPr="00515F41">
        <w:rPr>
          <w:szCs w:val="24"/>
        </w:rPr>
        <w:t xml:space="preserve"> Residential Substance Abuse Programs in England, 2015.</w:t>
      </w:r>
    </w:p>
    <w:p w14:paraId="50EDA035" w14:textId="77777777" w:rsidR="00515F41" w:rsidRPr="000348E7" w:rsidRDefault="00515F41" w:rsidP="00E85E83">
      <w:pPr>
        <w:tabs>
          <w:tab w:val="left" w:pos="9180"/>
          <w:tab w:val="left" w:pos="9270"/>
        </w:tabs>
        <w:autoSpaceDE w:val="0"/>
        <w:autoSpaceDN w:val="0"/>
        <w:adjustRightInd w:val="0"/>
        <w:ind w:right="720"/>
        <w:rPr>
          <w:szCs w:val="24"/>
        </w:rPr>
      </w:pPr>
    </w:p>
    <w:p w14:paraId="50EDA036" w14:textId="77777777" w:rsidR="00102BF6" w:rsidRPr="00D03A3F" w:rsidRDefault="00102BF6" w:rsidP="00E85E83">
      <w:pPr>
        <w:rPr>
          <w:szCs w:val="24"/>
        </w:rPr>
      </w:pPr>
      <w:r w:rsidRPr="00D03A3F">
        <w:rPr>
          <w:szCs w:val="24"/>
        </w:rPr>
        <w:t xml:space="preserve">Figure </w:t>
      </w:r>
      <w:r w:rsidR="00D71ADF">
        <w:rPr>
          <w:szCs w:val="24"/>
        </w:rPr>
        <w:t>5</w:t>
      </w:r>
      <w:r w:rsidRPr="00D03A3F">
        <w:rPr>
          <w:szCs w:val="24"/>
        </w:rPr>
        <w:t xml:space="preserve"> </w:t>
      </w:r>
      <w:r w:rsidR="001B34E8">
        <w:rPr>
          <w:szCs w:val="24"/>
        </w:rPr>
        <w:t xml:space="preserve"> </w:t>
      </w:r>
      <w:r w:rsidRPr="001C4126">
        <w:rPr>
          <w:szCs w:val="24"/>
        </w:rPr>
        <w:t xml:space="preserve">Opiate, </w:t>
      </w:r>
      <w:r>
        <w:rPr>
          <w:szCs w:val="24"/>
        </w:rPr>
        <w:t xml:space="preserve">Crack </w:t>
      </w:r>
      <w:r w:rsidRPr="001C4126">
        <w:rPr>
          <w:szCs w:val="24"/>
        </w:rPr>
        <w:t>Cocaine, and Alcohol use in London Boroughs, 2010-2015</w:t>
      </w:r>
      <w:r>
        <w:rPr>
          <w:szCs w:val="24"/>
        </w:rPr>
        <w:t>.</w:t>
      </w:r>
    </w:p>
    <w:p w14:paraId="50EDA037" w14:textId="77777777" w:rsidR="00102BF6" w:rsidRDefault="00102BF6" w:rsidP="00E85E83">
      <w:pPr>
        <w:autoSpaceDE w:val="0"/>
        <w:autoSpaceDN w:val="0"/>
        <w:adjustRightInd w:val="0"/>
        <w:ind w:right="720"/>
        <w:rPr>
          <w:szCs w:val="24"/>
        </w:rPr>
      </w:pPr>
    </w:p>
    <w:p w14:paraId="50EDA038" w14:textId="77777777" w:rsidR="00CC3B63" w:rsidRPr="00CC3B63" w:rsidRDefault="00CC3B63" w:rsidP="00E85E83">
      <w:pPr>
        <w:tabs>
          <w:tab w:val="left" w:pos="1080"/>
          <w:tab w:val="left" w:pos="9180"/>
          <w:tab w:val="left" w:pos="9270"/>
        </w:tabs>
        <w:autoSpaceDE w:val="0"/>
        <w:autoSpaceDN w:val="0"/>
        <w:adjustRightInd w:val="0"/>
        <w:ind w:right="720"/>
        <w:rPr>
          <w:szCs w:val="24"/>
        </w:rPr>
      </w:pPr>
      <w:r w:rsidRPr="00CC3B63">
        <w:rPr>
          <w:szCs w:val="24"/>
        </w:rPr>
        <w:t xml:space="preserve">Figure 6: </w:t>
      </w:r>
      <w:r w:rsidR="00C60D7B">
        <w:rPr>
          <w:szCs w:val="24"/>
        </w:rPr>
        <w:t xml:space="preserve"> </w:t>
      </w:r>
      <w:r w:rsidRPr="00CC3B63">
        <w:rPr>
          <w:szCs w:val="24"/>
        </w:rPr>
        <w:t>London Weekly Household Income (2011) and Residential Programs (2015).</w:t>
      </w:r>
    </w:p>
    <w:p w14:paraId="50EDA039" w14:textId="77777777" w:rsidR="00BD1A68" w:rsidRDefault="00BD1A68" w:rsidP="00E85E83">
      <w:pPr>
        <w:autoSpaceDE w:val="0"/>
        <w:autoSpaceDN w:val="0"/>
        <w:adjustRightInd w:val="0"/>
        <w:ind w:right="720"/>
        <w:rPr>
          <w:szCs w:val="24"/>
        </w:rPr>
      </w:pPr>
    </w:p>
    <w:p w14:paraId="50EDA03A" w14:textId="77777777" w:rsidR="00C60D7B" w:rsidRPr="00C60D7B" w:rsidRDefault="00C60D7B" w:rsidP="00E85E83">
      <w:pPr>
        <w:tabs>
          <w:tab w:val="left" w:pos="9180"/>
          <w:tab w:val="left" w:pos="9270"/>
        </w:tabs>
        <w:autoSpaceDE w:val="0"/>
        <w:autoSpaceDN w:val="0"/>
        <w:adjustRightInd w:val="0"/>
        <w:ind w:right="720"/>
        <w:rPr>
          <w:szCs w:val="24"/>
        </w:rPr>
      </w:pPr>
      <w:r w:rsidRPr="00C60D7B">
        <w:rPr>
          <w:szCs w:val="24"/>
        </w:rPr>
        <w:t xml:space="preserve">Figure 7: </w:t>
      </w:r>
      <w:r>
        <w:rPr>
          <w:szCs w:val="24"/>
        </w:rPr>
        <w:t xml:space="preserve"> </w:t>
      </w:r>
      <w:r w:rsidRPr="00C60D7B">
        <w:rPr>
          <w:szCs w:val="24"/>
        </w:rPr>
        <w:t>London Population Density (2011) and Residential Programs (2015).</w:t>
      </w:r>
    </w:p>
    <w:p w14:paraId="50EDA03B" w14:textId="77777777" w:rsidR="00B82C45" w:rsidRDefault="00B82C45" w:rsidP="00E85E83">
      <w:pPr>
        <w:autoSpaceDE w:val="0"/>
        <w:autoSpaceDN w:val="0"/>
        <w:adjustRightInd w:val="0"/>
        <w:ind w:right="720"/>
        <w:rPr>
          <w:szCs w:val="24"/>
        </w:rPr>
      </w:pPr>
    </w:p>
    <w:p w14:paraId="50EDA03C" w14:textId="77777777" w:rsidR="00C60D7B" w:rsidRPr="00C60D7B" w:rsidRDefault="00C60D7B" w:rsidP="00E85E83">
      <w:pPr>
        <w:tabs>
          <w:tab w:val="left" w:pos="9180"/>
          <w:tab w:val="left" w:pos="9270"/>
        </w:tabs>
        <w:autoSpaceDE w:val="0"/>
        <w:autoSpaceDN w:val="0"/>
        <w:adjustRightInd w:val="0"/>
        <w:ind w:right="720"/>
        <w:rPr>
          <w:szCs w:val="24"/>
        </w:rPr>
      </w:pPr>
      <w:r w:rsidRPr="00C60D7B">
        <w:rPr>
          <w:szCs w:val="24"/>
        </w:rPr>
        <w:t xml:space="preserve">Figure 8: </w:t>
      </w:r>
      <w:r>
        <w:rPr>
          <w:szCs w:val="24"/>
        </w:rPr>
        <w:t xml:space="preserve"> </w:t>
      </w:r>
      <w:r w:rsidRPr="00C60D7B">
        <w:rPr>
          <w:szCs w:val="24"/>
        </w:rPr>
        <w:t>West of London Population Density (2011) and Residential Programs (2015).</w:t>
      </w:r>
    </w:p>
    <w:p w14:paraId="50EDA03D" w14:textId="77777777" w:rsidR="007C280B" w:rsidRDefault="007C280B" w:rsidP="00E85E83">
      <w:pPr>
        <w:autoSpaceDE w:val="0"/>
        <w:autoSpaceDN w:val="0"/>
        <w:adjustRightInd w:val="0"/>
        <w:ind w:right="720"/>
        <w:rPr>
          <w:szCs w:val="24"/>
        </w:rPr>
      </w:pPr>
    </w:p>
    <w:p w14:paraId="50EDA03E" w14:textId="77777777" w:rsidR="00C60D7B" w:rsidRPr="00C60D7B" w:rsidRDefault="00C60D7B" w:rsidP="00E85E83">
      <w:pPr>
        <w:tabs>
          <w:tab w:val="left" w:pos="9180"/>
          <w:tab w:val="left" w:pos="9270"/>
        </w:tabs>
        <w:autoSpaceDE w:val="0"/>
        <w:autoSpaceDN w:val="0"/>
        <w:adjustRightInd w:val="0"/>
        <w:ind w:right="720"/>
        <w:rPr>
          <w:szCs w:val="24"/>
        </w:rPr>
      </w:pPr>
      <w:r w:rsidRPr="00C60D7B">
        <w:rPr>
          <w:szCs w:val="24"/>
        </w:rPr>
        <w:t xml:space="preserve">Figure 9: </w:t>
      </w:r>
      <w:r>
        <w:rPr>
          <w:szCs w:val="24"/>
        </w:rPr>
        <w:t xml:space="preserve"> </w:t>
      </w:r>
      <w:r w:rsidRPr="00C60D7B">
        <w:rPr>
          <w:szCs w:val="24"/>
        </w:rPr>
        <w:t>North of London Population Density (2011) and Residential Programs (2015).</w:t>
      </w:r>
    </w:p>
    <w:p w14:paraId="50EDA03F" w14:textId="77777777" w:rsidR="007C280B" w:rsidRDefault="007C280B" w:rsidP="00E85E83">
      <w:pPr>
        <w:autoSpaceDE w:val="0"/>
        <w:autoSpaceDN w:val="0"/>
        <w:adjustRightInd w:val="0"/>
        <w:ind w:right="720"/>
        <w:rPr>
          <w:szCs w:val="24"/>
        </w:rPr>
      </w:pPr>
    </w:p>
    <w:p w14:paraId="50EDA040" w14:textId="77777777" w:rsidR="00AA6E16" w:rsidRPr="006D7411" w:rsidRDefault="00AA6E16" w:rsidP="00E85E83">
      <w:pPr>
        <w:autoSpaceDE w:val="0"/>
        <w:autoSpaceDN w:val="0"/>
        <w:adjustRightInd w:val="0"/>
        <w:ind w:right="720"/>
        <w:rPr>
          <w:szCs w:val="24"/>
          <w:highlight w:val="yellow"/>
        </w:rPr>
      </w:pPr>
      <w:r w:rsidRPr="006D7411">
        <w:rPr>
          <w:szCs w:val="24"/>
        </w:rPr>
        <w:t xml:space="preserve">Figure </w:t>
      </w:r>
      <w:r w:rsidR="00D71ADF">
        <w:rPr>
          <w:szCs w:val="24"/>
        </w:rPr>
        <w:t>10</w:t>
      </w:r>
      <w:r w:rsidRPr="006D7411">
        <w:rPr>
          <w:szCs w:val="24"/>
        </w:rPr>
        <w:t xml:space="preserve">: </w:t>
      </w:r>
      <w:r>
        <w:rPr>
          <w:szCs w:val="24"/>
        </w:rPr>
        <w:t>Birmingham</w:t>
      </w:r>
      <w:r w:rsidRPr="006D7411">
        <w:rPr>
          <w:szCs w:val="24"/>
        </w:rPr>
        <w:t xml:space="preserve"> Drug Treatment Statistics, 2008-2014</w:t>
      </w:r>
      <w:r w:rsidR="0023676B">
        <w:rPr>
          <w:szCs w:val="24"/>
        </w:rPr>
        <w:t>.</w:t>
      </w:r>
    </w:p>
    <w:p w14:paraId="50EDA041" w14:textId="77777777" w:rsidR="00AA6E16" w:rsidRDefault="00AA6E16" w:rsidP="00E85E83">
      <w:pPr>
        <w:autoSpaceDE w:val="0"/>
        <w:autoSpaceDN w:val="0"/>
        <w:adjustRightInd w:val="0"/>
        <w:ind w:right="720"/>
        <w:rPr>
          <w:szCs w:val="24"/>
        </w:rPr>
      </w:pPr>
    </w:p>
    <w:p w14:paraId="50EDA042" w14:textId="77777777" w:rsidR="00C60D7B" w:rsidRPr="00C60D7B" w:rsidRDefault="00C60D7B" w:rsidP="00E85E83">
      <w:pPr>
        <w:tabs>
          <w:tab w:val="left" w:pos="9180"/>
          <w:tab w:val="left" w:pos="9270"/>
        </w:tabs>
        <w:autoSpaceDE w:val="0"/>
        <w:autoSpaceDN w:val="0"/>
        <w:adjustRightInd w:val="0"/>
        <w:ind w:left="1080" w:right="720" w:hanging="1080"/>
        <w:rPr>
          <w:szCs w:val="24"/>
        </w:rPr>
      </w:pPr>
      <w:r w:rsidRPr="00C60D7B">
        <w:rPr>
          <w:szCs w:val="24"/>
        </w:rPr>
        <w:t>Figure11: Birmingham Weekly Household Income (2011) and Residential Programs (2015).</w:t>
      </w:r>
    </w:p>
    <w:p w14:paraId="50EDA043" w14:textId="77777777" w:rsidR="00E22BF6" w:rsidRDefault="00E22BF6" w:rsidP="00E85E83">
      <w:pPr>
        <w:tabs>
          <w:tab w:val="left" w:pos="9180"/>
          <w:tab w:val="left" w:pos="9270"/>
        </w:tabs>
        <w:autoSpaceDE w:val="0"/>
        <w:autoSpaceDN w:val="0"/>
        <w:adjustRightInd w:val="0"/>
        <w:ind w:right="720"/>
        <w:rPr>
          <w:szCs w:val="24"/>
        </w:rPr>
      </w:pPr>
    </w:p>
    <w:p w14:paraId="50EDA044" w14:textId="77777777" w:rsidR="00E22BF6" w:rsidRPr="00E22BF6" w:rsidRDefault="00E22BF6" w:rsidP="00E85E83">
      <w:pPr>
        <w:tabs>
          <w:tab w:val="left" w:pos="9180"/>
          <w:tab w:val="left" w:pos="9270"/>
        </w:tabs>
        <w:autoSpaceDE w:val="0"/>
        <w:autoSpaceDN w:val="0"/>
        <w:adjustRightInd w:val="0"/>
        <w:ind w:right="720"/>
        <w:rPr>
          <w:szCs w:val="24"/>
        </w:rPr>
      </w:pPr>
      <w:r w:rsidRPr="00E22BF6">
        <w:rPr>
          <w:szCs w:val="24"/>
        </w:rPr>
        <w:t xml:space="preserve">Figure </w:t>
      </w:r>
      <w:r w:rsidR="00D71ADF">
        <w:rPr>
          <w:szCs w:val="24"/>
        </w:rPr>
        <w:t>12</w:t>
      </w:r>
      <w:r w:rsidRPr="00E22BF6">
        <w:rPr>
          <w:szCs w:val="24"/>
        </w:rPr>
        <w:t>: Birmingham Population Density</w:t>
      </w:r>
      <w:r w:rsidR="003E113A">
        <w:rPr>
          <w:szCs w:val="24"/>
        </w:rPr>
        <w:t xml:space="preserve"> (2011)</w:t>
      </w:r>
      <w:r w:rsidRPr="00E22BF6">
        <w:rPr>
          <w:szCs w:val="24"/>
        </w:rPr>
        <w:t xml:space="preserve"> and Residential Programs </w:t>
      </w:r>
      <w:r w:rsidR="003E113A">
        <w:rPr>
          <w:szCs w:val="24"/>
        </w:rPr>
        <w:t>(</w:t>
      </w:r>
      <w:r w:rsidRPr="00E22BF6">
        <w:rPr>
          <w:szCs w:val="24"/>
        </w:rPr>
        <w:t>2015</w:t>
      </w:r>
      <w:r w:rsidR="003E113A">
        <w:rPr>
          <w:szCs w:val="24"/>
        </w:rPr>
        <w:t>)</w:t>
      </w:r>
      <w:r w:rsidRPr="00E22BF6">
        <w:rPr>
          <w:szCs w:val="24"/>
        </w:rPr>
        <w:t>.</w:t>
      </w:r>
    </w:p>
    <w:p w14:paraId="50EDA045" w14:textId="77777777" w:rsidR="00E22BF6" w:rsidRDefault="00E22BF6" w:rsidP="00E85E83">
      <w:pPr>
        <w:tabs>
          <w:tab w:val="left" w:pos="9180"/>
          <w:tab w:val="left" w:pos="9270"/>
        </w:tabs>
        <w:autoSpaceDE w:val="0"/>
        <w:autoSpaceDN w:val="0"/>
        <w:adjustRightInd w:val="0"/>
        <w:ind w:right="720"/>
        <w:rPr>
          <w:szCs w:val="24"/>
        </w:rPr>
      </w:pPr>
    </w:p>
    <w:p w14:paraId="50EDA046" w14:textId="77777777" w:rsidR="001B34E8" w:rsidRDefault="001B34E8" w:rsidP="00E85E83">
      <w:pPr>
        <w:tabs>
          <w:tab w:val="left" w:pos="9180"/>
          <w:tab w:val="left" w:pos="9270"/>
        </w:tabs>
        <w:autoSpaceDE w:val="0"/>
        <w:autoSpaceDN w:val="0"/>
        <w:adjustRightInd w:val="0"/>
        <w:ind w:right="720"/>
        <w:rPr>
          <w:szCs w:val="24"/>
        </w:rPr>
      </w:pPr>
      <w:r w:rsidRPr="001B34E8">
        <w:rPr>
          <w:szCs w:val="24"/>
        </w:rPr>
        <w:t xml:space="preserve">Figure </w:t>
      </w:r>
      <w:r w:rsidR="00D71ADF">
        <w:rPr>
          <w:szCs w:val="24"/>
        </w:rPr>
        <w:t>13</w:t>
      </w:r>
      <w:r w:rsidRPr="001B34E8">
        <w:rPr>
          <w:szCs w:val="24"/>
        </w:rPr>
        <w:t>: North</w:t>
      </w:r>
      <w:r w:rsidR="007D3EA4">
        <w:rPr>
          <w:szCs w:val="24"/>
        </w:rPr>
        <w:t>-</w:t>
      </w:r>
      <w:r w:rsidR="00561F17">
        <w:rPr>
          <w:szCs w:val="24"/>
        </w:rPr>
        <w:t>N</w:t>
      </w:r>
      <w:r w:rsidRPr="001B34E8">
        <w:rPr>
          <w:szCs w:val="24"/>
        </w:rPr>
        <w:t>orthwest of Birmingham</w:t>
      </w:r>
      <w:r w:rsidR="00677CAD">
        <w:rPr>
          <w:szCs w:val="24"/>
        </w:rPr>
        <w:t>.</w:t>
      </w:r>
    </w:p>
    <w:p w14:paraId="50EDA047" w14:textId="77777777" w:rsidR="001B34E8" w:rsidRDefault="001B34E8" w:rsidP="00E85E83">
      <w:pPr>
        <w:tabs>
          <w:tab w:val="left" w:pos="9180"/>
          <w:tab w:val="left" w:pos="9270"/>
        </w:tabs>
        <w:autoSpaceDE w:val="0"/>
        <w:autoSpaceDN w:val="0"/>
        <w:adjustRightInd w:val="0"/>
        <w:ind w:right="720"/>
        <w:rPr>
          <w:szCs w:val="24"/>
        </w:rPr>
      </w:pPr>
    </w:p>
    <w:p w14:paraId="50EDA048" w14:textId="77777777" w:rsidR="0023676B" w:rsidRPr="0023676B" w:rsidRDefault="0023676B" w:rsidP="00E85E83">
      <w:pPr>
        <w:tabs>
          <w:tab w:val="left" w:pos="9180"/>
          <w:tab w:val="left" w:pos="9270"/>
        </w:tabs>
        <w:autoSpaceDE w:val="0"/>
        <w:autoSpaceDN w:val="0"/>
        <w:adjustRightInd w:val="0"/>
        <w:ind w:right="720"/>
        <w:rPr>
          <w:szCs w:val="24"/>
        </w:rPr>
      </w:pPr>
      <w:r w:rsidRPr="0023676B">
        <w:rPr>
          <w:szCs w:val="24"/>
        </w:rPr>
        <w:t xml:space="preserve">Figure </w:t>
      </w:r>
      <w:r w:rsidR="00D71ADF">
        <w:rPr>
          <w:szCs w:val="24"/>
        </w:rPr>
        <w:t>14</w:t>
      </w:r>
      <w:r w:rsidRPr="0023676B">
        <w:rPr>
          <w:szCs w:val="24"/>
        </w:rPr>
        <w:t>: Bristol Drug Treatment Statistics, 2008-2014</w:t>
      </w:r>
      <w:r>
        <w:rPr>
          <w:szCs w:val="24"/>
        </w:rPr>
        <w:t>.</w:t>
      </w:r>
    </w:p>
    <w:p w14:paraId="50EDA049" w14:textId="77777777" w:rsidR="00AA6E16" w:rsidRDefault="00AA6E16" w:rsidP="00E85E83">
      <w:pPr>
        <w:autoSpaceDE w:val="0"/>
        <w:autoSpaceDN w:val="0"/>
        <w:adjustRightInd w:val="0"/>
        <w:ind w:right="720"/>
        <w:rPr>
          <w:szCs w:val="24"/>
        </w:rPr>
      </w:pPr>
    </w:p>
    <w:p w14:paraId="50EDA04A" w14:textId="77777777" w:rsidR="003E113A" w:rsidRPr="003E113A" w:rsidRDefault="003E113A" w:rsidP="00E85E83">
      <w:pPr>
        <w:tabs>
          <w:tab w:val="left" w:pos="9180"/>
          <w:tab w:val="left" w:pos="9270"/>
        </w:tabs>
        <w:autoSpaceDE w:val="0"/>
        <w:autoSpaceDN w:val="0"/>
        <w:adjustRightInd w:val="0"/>
        <w:ind w:right="720"/>
        <w:rPr>
          <w:szCs w:val="24"/>
        </w:rPr>
      </w:pPr>
      <w:r w:rsidRPr="003E113A">
        <w:rPr>
          <w:szCs w:val="24"/>
        </w:rPr>
        <w:t>Figure 15: Bristol Weekly Household Income (2011) and Residential Programs (2015).</w:t>
      </w:r>
    </w:p>
    <w:p w14:paraId="50EDA04B" w14:textId="77777777" w:rsidR="00E22BF6" w:rsidRDefault="00E22BF6" w:rsidP="00E85E83">
      <w:pPr>
        <w:tabs>
          <w:tab w:val="left" w:pos="9180"/>
          <w:tab w:val="left" w:pos="9270"/>
        </w:tabs>
        <w:autoSpaceDE w:val="0"/>
        <w:autoSpaceDN w:val="0"/>
        <w:adjustRightInd w:val="0"/>
        <w:ind w:right="720"/>
        <w:rPr>
          <w:szCs w:val="24"/>
        </w:rPr>
      </w:pPr>
    </w:p>
    <w:p w14:paraId="50EDA04C" w14:textId="77777777" w:rsidR="003E113A" w:rsidRPr="003E113A" w:rsidRDefault="003E113A" w:rsidP="00E85E83">
      <w:pPr>
        <w:tabs>
          <w:tab w:val="left" w:pos="9180"/>
          <w:tab w:val="left" w:pos="9270"/>
        </w:tabs>
        <w:autoSpaceDE w:val="0"/>
        <w:autoSpaceDN w:val="0"/>
        <w:adjustRightInd w:val="0"/>
        <w:ind w:right="720"/>
        <w:rPr>
          <w:szCs w:val="24"/>
        </w:rPr>
      </w:pPr>
      <w:r w:rsidRPr="003E113A">
        <w:rPr>
          <w:szCs w:val="24"/>
        </w:rPr>
        <w:t>Figure 16: Bristol Population Density (2011) and Residential Programs (2015).</w:t>
      </w:r>
    </w:p>
    <w:p w14:paraId="50EDA04D" w14:textId="77777777" w:rsidR="00E22BF6" w:rsidRPr="002C65AF" w:rsidRDefault="00E22BF6" w:rsidP="00E85E83">
      <w:pPr>
        <w:tabs>
          <w:tab w:val="left" w:pos="9180"/>
          <w:tab w:val="left" w:pos="9270"/>
        </w:tabs>
        <w:autoSpaceDE w:val="0"/>
        <w:autoSpaceDN w:val="0"/>
        <w:adjustRightInd w:val="0"/>
        <w:ind w:right="720"/>
        <w:rPr>
          <w:szCs w:val="24"/>
        </w:rPr>
      </w:pPr>
    </w:p>
    <w:p w14:paraId="50EDA04E" w14:textId="77777777" w:rsidR="002C65AF" w:rsidRPr="002C65AF" w:rsidRDefault="002C65AF" w:rsidP="00E85E83">
      <w:pPr>
        <w:tabs>
          <w:tab w:val="left" w:pos="9180"/>
          <w:tab w:val="left" w:pos="9270"/>
        </w:tabs>
        <w:autoSpaceDE w:val="0"/>
        <w:autoSpaceDN w:val="0"/>
        <w:adjustRightInd w:val="0"/>
        <w:ind w:right="720"/>
        <w:rPr>
          <w:szCs w:val="24"/>
        </w:rPr>
      </w:pPr>
      <w:r w:rsidRPr="002C65AF">
        <w:rPr>
          <w:szCs w:val="24"/>
        </w:rPr>
        <w:lastRenderedPageBreak/>
        <w:t xml:space="preserve">Figure </w:t>
      </w:r>
      <w:r w:rsidR="00D71ADF">
        <w:rPr>
          <w:szCs w:val="24"/>
        </w:rPr>
        <w:t>17</w:t>
      </w:r>
      <w:r w:rsidRPr="002C65AF">
        <w:rPr>
          <w:szCs w:val="24"/>
        </w:rPr>
        <w:t>: North of Bristol Population Density</w:t>
      </w:r>
      <w:r w:rsidR="003E113A">
        <w:rPr>
          <w:szCs w:val="24"/>
        </w:rPr>
        <w:t xml:space="preserve"> (2011)</w:t>
      </w:r>
      <w:r w:rsidRPr="002C65AF">
        <w:rPr>
          <w:szCs w:val="24"/>
        </w:rPr>
        <w:t xml:space="preserve"> and Residential Programs</w:t>
      </w:r>
      <w:r w:rsidR="003E113A">
        <w:rPr>
          <w:szCs w:val="24"/>
        </w:rPr>
        <w:t xml:space="preserve"> (</w:t>
      </w:r>
      <w:r w:rsidRPr="002C65AF">
        <w:rPr>
          <w:szCs w:val="24"/>
        </w:rPr>
        <w:t>2015</w:t>
      </w:r>
      <w:r w:rsidR="003E113A">
        <w:rPr>
          <w:szCs w:val="24"/>
        </w:rPr>
        <w:t>)</w:t>
      </w:r>
      <w:r w:rsidRPr="002C65AF">
        <w:rPr>
          <w:szCs w:val="24"/>
        </w:rPr>
        <w:t>.</w:t>
      </w:r>
    </w:p>
    <w:p w14:paraId="50EDA04F" w14:textId="77777777" w:rsidR="00E22BF6" w:rsidRDefault="00E22BF6" w:rsidP="00E85E83">
      <w:pPr>
        <w:tabs>
          <w:tab w:val="left" w:pos="9180"/>
          <w:tab w:val="left" w:pos="9270"/>
        </w:tabs>
        <w:autoSpaceDE w:val="0"/>
        <w:autoSpaceDN w:val="0"/>
        <w:adjustRightInd w:val="0"/>
        <w:ind w:right="720"/>
        <w:rPr>
          <w:szCs w:val="24"/>
        </w:rPr>
      </w:pPr>
    </w:p>
    <w:p w14:paraId="50EDA050" w14:textId="77777777" w:rsidR="00DD4A97" w:rsidRPr="00DD4A97" w:rsidRDefault="00DD4A97" w:rsidP="00E85E83">
      <w:pPr>
        <w:tabs>
          <w:tab w:val="left" w:pos="9180"/>
          <w:tab w:val="left" w:pos="9270"/>
        </w:tabs>
        <w:autoSpaceDE w:val="0"/>
        <w:autoSpaceDN w:val="0"/>
        <w:adjustRightInd w:val="0"/>
        <w:ind w:right="720"/>
        <w:rPr>
          <w:szCs w:val="24"/>
        </w:rPr>
      </w:pPr>
      <w:r w:rsidRPr="00DD4A97">
        <w:rPr>
          <w:szCs w:val="24"/>
        </w:rPr>
        <w:t xml:space="preserve">Figure </w:t>
      </w:r>
      <w:r w:rsidR="00D71ADF">
        <w:rPr>
          <w:szCs w:val="24"/>
        </w:rPr>
        <w:t>18</w:t>
      </w:r>
      <w:r w:rsidRPr="00DD4A97">
        <w:rPr>
          <w:szCs w:val="24"/>
        </w:rPr>
        <w:t>: Leeds Drug Treatment Statistics, 2008-2014.</w:t>
      </w:r>
    </w:p>
    <w:p w14:paraId="50EDA051" w14:textId="77777777" w:rsidR="00AA6E16" w:rsidRDefault="00AA6E16" w:rsidP="00E85E83">
      <w:pPr>
        <w:autoSpaceDE w:val="0"/>
        <w:autoSpaceDN w:val="0"/>
        <w:adjustRightInd w:val="0"/>
        <w:ind w:right="720"/>
        <w:rPr>
          <w:szCs w:val="24"/>
        </w:rPr>
      </w:pPr>
    </w:p>
    <w:p w14:paraId="50EDA052" w14:textId="77777777" w:rsidR="003E113A" w:rsidRPr="003E113A" w:rsidRDefault="003E113A" w:rsidP="00E85E83">
      <w:pPr>
        <w:tabs>
          <w:tab w:val="left" w:pos="9180"/>
          <w:tab w:val="left" w:pos="9270"/>
        </w:tabs>
        <w:autoSpaceDE w:val="0"/>
        <w:autoSpaceDN w:val="0"/>
        <w:adjustRightInd w:val="0"/>
        <w:ind w:right="720"/>
        <w:rPr>
          <w:szCs w:val="24"/>
        </w:rPr>
      </w:pPr>
      <w:r w:rsidRPr="003E113A">
        <w:rPr>
          <w:szCs w:val="24"/>
        </w:rPr>
        <w:t>Figure 19: Leeds Weekly Household Income (2011) and Residential Programs (2015).</w:t>
      </w:r>
    </w:p>
    <w:p w14:paraId="50EDA053" w14:textId="77777777" w:rsidR="00F57C7E" w:rsidRPr="00F57C7E" w:rsidRDefault="00F57C7E" w:rsidP="00E85E83">
      <w:pPr>
        <w:tabs>
          <w:tab w:val="left" w:pos="9180"/>
          <w:tab w:val="left" w:pos="9270"/>
        </w:tabs>
        <w:autoSpaceDE w:val="0"/>
        <w:autoSpaceDN w:val="0"/>
        <w:adjustRightInd w:val="0"/>
        <w:ind w:right="720"/>
        <w:rPr>
          <w:szCs w:val="24"/>
        </w:rPr>
      </w:pPr>
    </w:p>
    <w:p w14:paraId="50EDA054" w14:textId="77777777" w:rsidR="00F57C7E" w:rsidRPr="00F57C7E" w:rsidRDefault="00F57C7E" w:rsidP="00E85E83">
      <w:pPr>
        <w:tabs>
          <w:tab w:val="left" w:pos="9180"/>
          <w:tab w:val="left" w:pos="9270"/>
        </w:tabs>
        <w:autoSpaceDE w:val="0"/>
        <w:autoSpaceDN w:val="0"/>
        <w:adjustRightInd w:val="0"/>
        <w:ind w:right="720"/>
        <w:rPr>
          <w:szCs w:val="24"/>
        </w:rPr>
      </w:pPr>
      <w:r w:rsidRPr="00F57C7E">
        <w:rPr>
          <w:szCs w:val="24"/>
        </w:rPr>
        <w:t xml:space="preserve">Figure </w:t>
      </w:r>
      <w:r w:rsidR="00D71ADF">
        <w:rPr>
          <w:szCs w:val="24"/>
        </w:rPr>
        <w:t>20</w:t>
      </w:r>
      <w:r w:rsidRPr="00F57C7E">
        <w:rPr>
          <w:szCs w:val="24"/>
        </w:rPr>
        <w:t>: Leeds Population Density</w:t>
      </w:r>
      <w:r w:rsidR="003E113A">
        <w:rPr>
          <w:szCs w:val="24"/>
        </w:rPr>
        <w:t xml:space="preserve"> (2011)</w:t>
      </w:r>
      <w:r w:rsidRPr="00F57C7E">
        <w:rPr>
          <w:szCs w:val="24"/>
        </w:rPr>
        <w:t xml:space="preserve"> and Residential Programs</w:t>
      </w:r>
      <w:r w:rsidR="003E113A">
        <w:rPr>
          <w:szCs w:val="24"/>
        </w:rPr>
        <w:t xml:space="preserve"> (</w:t>
      </w:r>
      <w:r w:rsidRPr="00F57C7E">
        <w:rPr>
          <w:szCs w:val="24"/>
        </w:rPr>
        <w:t>2015</w:t>
      </w:r>
      <w:r w:rsidR="003E113A">
        <w:rPr>
          <w:szCs w:val="24"/>
        </w:rPr>
        <w:t>)</w:t>
      </w:r>
      <w:r w:rsidRPr="00F57C7E">
        <w:rPr>
          <w:szCs w:val="24"/>
        </w:rPr>
        <w:t>.</w:t>
      </w:r>
    </w:p>
    <w:p w14:paraId="50EDA055" w14:textId="77777777" w:rsidR="00F57C7E" w:rsidRDefault="00F57C7E" w:rsidP="00E85E83">
      <w:pPr>
        <w:tabs>
          <w:tab w:val="left" w:pos="9180"/>
          <w:tab w:val="left" w:pos="9270"/>
        </w:tabs>
        <w:autoSpaceDE w:val="0"/>
        <w:autoSpaceDN w:val="0"/>
        <w:adjustRightInd w:val="0"/>
        <w:ind w:right="720"/>
        <w:rPr>
          <w:szCs w:val="24"/>
        </w:rPr>
      </w:pPr>
    </w:p>
    <w:p w14:paraId="50EDA056" w14:textId="77777777" w:rsidR="00DD1E6C" w:rsidRPr="00DD1E6C" w:rsidRDefault="00DD1E6C" w:rsidP="00E85E83">
      <w:pPr>
        <w:tabs>
          <w:tab w:val="left" w:pos="9180"/>
          <w:tab w:val="left" w:pos="9270"/>
        </w:tabs>
        <w:autoSpaceDE w:val="0"/>
        <w:autoSpaceDN w:val="0"/>
        <w:adjustRightInd w:val="0"/>
        <w:ind w:right="720"/>
        <w:rPr>
          <w:szCs w:val="24"/>
        </w:rPr>
      </w:pPr>
      <w:r w:rsidRPr="00DD1E6C">
        <w:rPr>
          <w:szCs w:val="24"/>
        </w:rPr>
        <w:t xml:space="preserve">Figure </w:t>
      </w:r>
      <w:r>
        <w:rPr>
          <w:szCs w:val="24"/>
        </w:rPr>
        <w:t>21</w:t>
      </w:r>
      <w:r w:rsidRPr="00DD1E6C">
        <w:rPr>
          <w:szCs w:val="24"/>
        </w:rPr>
        <w:t xml:space="preserve">: </w:t>
      </w:r>
      <w:r>
        <w:rPr>
          <w:szCs w:val="24"/>
        </w:rPr>
        <w:t xml:space="preserve">30 and </w:t>
      </w:r>
      <w:r w:rsidRPr="00DD1E6C">
        <w:rPr>
          <w:szCs w:val="24"/>
        </w:rPr>
        <w:t>45-Minute Drive Ring</w:t>
      </w:r>
      <w:r>
        <w:rPr>
          <w:szCs w:val="24"/>
        </w:rPr>
        <w:t>s</w:t>
      </w:r>
      <w:r w:rsidRPr="00DD1E6C">
        <w:rPr>
          <w:szCs w:val="24"/>
        </w:rPr>
        <w:t xml:space="preserve"> around York, 2015.</w:t>
      </w:r>
    </w:p>
    <w:p w14:paraId="50EDA057" w14:textId="77777777" w:rsidR="00DD1E6C" w:rsidRDefault="00DD1E6C" w:rsidP="00E85E83">
      <w:pPr>
        <w:tabs>
          <w:tab w:val="left" w:pos="9180"/>
          <w:tab w:val="left" w:pos="9270"/>
        </w:tabs>
        <w:autoSpaceDE w:val="0"/>
        <w:autoSpaceDN w:val="0"/>
        <w:adjustRightInd w:val="0"/>
        <w:ind w:right="720"/>
        <w:rPr>
          <w:szCs w:val="24"/>
        </w:rPr>
      </w:pPr>
    </w:p>
    <w:p w14:paraId="50EDA058" w14:textId="77777777" w:rsidR="001F6047" w:rsidRPr="001F6047" w:rsidRDefault="001F6047" w:rsidP="00E85E83">
      <w:pPr>
        <w:tabs>
          <w:tab w:val="left" w:pos="9180"/>
          <w:tab w:val="left" w:pos="9270"/>
        </w:tabs>
        <w:autoSpaceDE w:val="0"/>
        <w:autoSpaceDN w:val="0"/>
        <w:adjustRightInd w:val="0"/>
        <w:ind w:right="720"/>
        <w:rPr>
          <w:szCs w:val="24"/>
        </w:rPr>
      </w:pPr>
      <w:r w:rsidRPr="001F6047">
        <w:rPr>
          <w:szCs w:val="24"/>
        </w:rPr>
        <w:t xml:space="preserve">Figure </w:t>
      </w:r>
      <w:r w:rsidR="00D71ADF">
        <w:rPr>
          <w:szCs w:val="24"/>
        </w:rPr>
        <w:t>2</w:t>
      </w:r>
      <w:r w:rsidR="00DD1E6C">
        <w:rPr>
          <w:szCs w:val="24"/>
        </w:rPr>
        <w:t>2</w:t>
      </w:r>
      <w:r w:rsidRPr="001F6047">
        <w:rPr>
          <w:szCs w:val="24"/>
        </w:rPr>
        <w:t>: Liverpool Drug Treatment Statistics, 2008-2014.</w:t>
      </w:r>
    </w:p>
    <w:p w14:paraId="50EDA059" w14:textId="77777777" w:rsidR="001F6047" w:rsidRDefault="001F6047" w:rsidP="00E85E83">
      <w:pPr>
        <w:autoSpaceDE w:val="0"/>
        <w:autoSpaceDN w:val="0"/>
        <w:adjustRightInd w:val="0"/>
        <w:ind w:right="720"/>
        <w:rPr>
          <w:szCs w:val="24"/>
        </w:rPr>
      </w:pPr>
    </w:p>
    <w:p w14:paraId="50EDA05A" w14:textId="77777777" w:rsidR="00222EBB" w:rsidRPr="00222EBB" w:rsidRDefault="00222EBB" w:rsidP="00222EBB">
      <w:pPr>
        <w:tabs>
          <w:tab w:val="left" w:pos="9180"/>
          <w:tab w:val="left" w:pos="9270"/>
        </w:tabs>
        <w:autoSpaceDE w:val="0"/>
        <w:autoSpaceDN w:val="0"/>
        <w:adjustRightInd w:val="0"/>
        <w:ind w:left="1080" w:right="720" w:hanging="1080"/>
        <w:jc w:val="left"/>
        <w:rPr>
          <w:szCs w:val="24"/>
        </w:rPr>
      </w:pPr>
      <w:r w:rsidRPr="00222EBB">
        <w:rPr>
          <w:szCs w:val="24"/>
        </w:rPr>
        <w:t>Figure 23: Liverpool Weekly Household Income (2011) and Residential Programs (2015).</w:t>
      </w:r>
    </w:p>
    <w:p w14:paraId="50EDA05B" w14:textId="77777777" w:rsidR="004155BF" w:rsidRDefault="004155BF" w:rsidP="00E85E83">
      <w:pPr>
        <w:autoSpaceDE w:val="0"/>
        <w:autoSpaceDN w:val="0"/>
        <w:adjustRightInd w:val="0"/>
        <w:ind w:right="720"/>
        <w:rPr>
          <w:szCs w:val="24"/>
          <w:highlight w:val="yellow"/>
        </w:rPr>
      </w:pPr>
    </w:p>
    <w:p w14:paraId="50EDA05C" w14:textId="77777777" w:rsidR="004155BF" w:rsidRPr="004155BF" w:rsidRDefault="004155BF" w:rsidP="00E85E83">
      <w:pPr>
        <w:rPr>
          <w:szCs w:val="24"/>
          <w:highlight w:val="yellow"/>
        </w:rPr>
      </w:pPr>
      <w:r w:rsidRPr="004155BF">
        <w:rPr>
          <w:szCs w:val="24"/>
        </w:rPr>
        <w:t xml:space="preserve">Figure </w:t>
      </w:r>
      <w:r w:rsidR="00D71ADF">
        <w:rPr>
          <w:szCs w:val="24"/>
        </w:rPr>
        <w:t>2</w:t>
      </w:r>
      <w:r w:rsidR="00DD1E6C">
        <w:rPr>
          <w:szCs w:val="24"/>
        </w:rPr>
        <w:t>4</w:t>
      </w:r>
      <w:r w:rsidRPr="004155BF">
        <w:rPr>
          <w:szCs w:val="24"/>
        </w:rPr>
        <w:t>: Liverpool Population Density</w:t>
      </w:r>
      <w:r w:rsidR="00EC7B3D">
        <w:rPr>
          <w:szCs w:val="24"/>
        </w:rPr>
        <w:t xml:space="preserve"> (2011) </w:t>
      </w:r>
      <w:r w:rsidRPr="004155BF">
        <w:rPr>
          <w:szCs w:val="24"/>
        </w:rPr>
        <w:t>and Residential Programs</w:t>
      </w:r>
      <w:r w:rsidR="00EC7B3D">
        <w:rPr>
          <w:szCs w:val="24"/>
        </w:rPr>
        <w:t xml:space="preserve"> (</w:t>
      </w:r>
      <w:r w:rsidRPr="004155BF">
        <w:rPr>
          <w:szCs w:val="24"/>
        </w:rPr>
        <w:t>2015</w:t>
      </w:r>
      <w:r w:rsidR="00EC7B3D">
        <w:rPr>
          <w:szCs w:val="24"/>
        </w:rPr>
        <w:t>)</w:t>
      </w:r>
      <w:r w:rsidRPr="004155BF">
        <w:rPr>
          <w:szCs w:val="24"/>
        </w:rPr>
        <w:t>.</w:t>
      </w:r>
    </w:p>
    <w:p w14:paraId="50EDA05D" w14:textId="77777777" w:rsidR="00515F41" w:rsidRDefault="00515F41">
      <w:pPr>
        <w:jc w:val="left"/>
        <w:rPr>
          <w:szCs w:val="24"/>
          <w:highlight w:val="yellow"/>
        </w:rPr>
      </w:pPr>
    </w:p>
    <w:p w14:paraId="50EDA05E" w14:textId="77777777" w:rsidR="00515F41" w:rsidRDefault="00515F41">
      <w:pPr>
        <w:jc w:val="left"/>
        <w:rPr>
          <w:szCs w:val="24"/>
          <w:highlight w:val="yellow"/>
        </w:rPr>
      </w:pPr>
    </w:p>
    <w:p w14:paraId="50EDA05F" w14:textId="77777777" w:rsidR="00515F41" w:rsidRDefault="00515F41">
      <w:pPr>
        <w:jc w:val="left"/>
        <w:rPr>
          <w:szCs w:val="24"/>
          <w:highlight w:val="yellow"/>
        </w:rPr>
      </w:pPr>
    </w:p>
    <w:p w14:paraId="50EDA060" w14:textId="77777777" w:rsidR="00515F41" w:rsidRDefault="00515F41">
      <w:pPr>
        <w:jc w:val="left"/>
        <w:rPr>
          <w:szCs w:val="24"/>
          <w:highlight w:val="yellow"/>
        </w:rPr>
      </w:pPr>
    </w:p>
    <w:p w14:paraId="50EDA061" w14:textId="77777777" w:rsidR="00515F41" w:rsidRDefault="00515F41">
      <w:pPr>
        <w:jc w:val="left"/>
        <w:rPr>
          <w:szCs w:val="24"/>
          <w:highlight w:val="yellow"/>
        </w:rPr>
      </w:pPr>
    </w:p>
    <w:p w14:paraId="50EDA062" w14:textId="77777777" w:rsidR="00515F41" w:rsidRDefault="00515F41">
      <w:pPr>
        <w:jc w:val="left"/>
        <w:rPr>
          <w:szCs w:val="24"/>
          <w:highlight w:val="yellow"/>
        </w:rPr>
      </w:pPr>
    </w:p>
    <w:p w14:paraId="50EDA063" w14:textId="77777777" w:rsidR="00515F41" w:rsidRDefault="00515F41">
      <w:pPr>
        <w:jc w:val="left"/>
        <w:rPr>
          <w:szCs w:val="24"/>
          <w:highlight w:val="yellow"/>
        </w:rPr>
      </w:pPr>
    </w:p>
    <w:p w14:paraId="50EDA064" w14:textId="77777777" w:rsidR="00515F41" w:rsidRDefault="00515F41">
      <w:pPr>
        <w:jc w:val="left"/>
        <w:rPr>
          <w:szCs w:val="24"/>
          <w:highlight w:val="yellow"/>
        </w:rPr>
      </w:pPr>
    </w:p>
    <w:p w14:paraId="50EDA065" w14:textId="77777777" w:rsidR="00515F41" w:rsidRDefault="00515F41">
      <w:pPr>
        <w:jc w:val="left"/>
        <w:rPr>
          <w:szCs w:val="24"/>
          <w:highlight w:val="yellow"/>
        </w:rPr>
      </w:pPr>
    </w:p>
    <w:p w14:paraId="50EDA066" w14:textId="77777777" w:rsidR="00515F41" w:rsidRDefault="00515F41">
      <w:pPr>
        <w:jc w:val="left"/>
        <w:rPr>
          <w:szCs w:val="24"/>
          <w:highlight w:val="yellow"/>
        </w:rPr>
      </w:pPr>
    </w:p>
    <w:p w14:paraId="50EDA067" w14:textId="77777777" w:rsidR="00515F41" w:rsidRDefault="00515F41">
      <w:pPr>
        <w:jc w:val="left"/>
        <w:rPr>
          <w:szCs w:val="24"/>
          <w:highlight w:val="yellow"/>
        </w:rPr>
      </w:pPr>
    </w:p>
    <w:p w14:paraId="50EDA068" w14:textId="77777777" w:rsidR="00515F41" w:rsidRDefault="00515F41">
      <w:pPr>
        <w:jc w:val="left"/>
        <w:rPr>
          <w:szCs w:val="24"/>
          <w:highlight w:val="yellow"/>
        </w:rPr>
      </w:pPr>
    </w:p>
    <w:p w14:paraId="50EDA069" w14:textId="77777777" w:rsidR="00515F41" w:rsidRDefault="00515F41">
      <w:pPr>
        <w:jc w:val="left"/>
        <w:rPr>
          <w:szCs w:val="24"/>
          <w:highlight w:val="yellow"/>
        </w:rPr>
      </w:pPr>
    </w:p>
    <w:p w14:paraId="50EDA06A" w14:textId="77777777" w:rsidR="00515F41" w:rsidRDefault="00515F41">
      <w:pPr>
        <w:jc w:val="left"/>
        <w:rPr>
          <w:szCs w:val="24"/>
          <w:highlight w:val="yellow"/>
        </w:rPr>
      </w:pPr>
    </w:p>
    <w:p w14:paraId="50EDA06B" w14:textId="77777777" w:rsidR="00515F41" w:rsidRDefault="00515F41">
      <w:pPr>
        <w:jc w:val="left"/>
        <w:rPr>
          <w:szCs w:val="24"/>
          <w:highlight w:val="yellow"/>
        </w:rPr>
      </w:pPr>
    </w:p>
    <w:p w14:paraId="50EDA06C" w14:textId="77777777" w:rsidR="00515F41" w:rsidRDefault="00515F41">
      <w:pPr>
        <w:jc w:val="left"/>
        <w:rPr>
          <w:szCs w:val="24"/>
          <w:highlight w:val="yellow"/>
        </w:rPr>
      </w:pPr>
    </w:p>
    <w:p w14:paraId="50EDA06D" w14:textId="77777777" w:rsidR="00515F41" w:rsidRDefault="00515F41">
      <w:pPr>
        <w:jc w:val="left"/>
        <w:rPr>
          <w:szCs w:val="24"/>
          <w:highlight w:val="yellow"/>
        </w:rPr>
      </w:pPr>
    </w:p>
    <w:p w14:paraId="50EDA06E" w14:textId="77777777" w:rsidR="00515F41" w:rsidRDefault="00515F41">
      <w:pPr>
        <w:jc w:val="left"/>
        <w:rPr>
          <w:szCs w:val="24"/>
          <w:highlight w:val="yellow"/>
        </w:rPr>
      </w:pPr>
    </w:p>
    <w:p w14:paraId="50EDA06F" w14:textId="77777777" w:rsidR="00515F41" w:rsidRDefault="00515F41">
      <w:pPr>
        <w:jc w:val="left"/>
        <w:rPr>
          <w:szCs w:val="24"/>
          <w:highlight w:val="yellow"/>
        </w:rPr>
      </w:pPr>
    </w:p>
    <w:p w14:paraId="50EDA070" w14:textId="77777777" w:rsidR="00515F41" w:rsidRDefault="00515F41">
      <w:pPr>
        <w:jc w:val="left"/>
        <w:rPr>
          <w:szCs w:val="24"/>
          <w:highlight w:val="yellow"/>
        </w:rPr>
      </w:pPr>
    </w:p>
    <w:p w14:paraId="50EDA071" w14:textId="77777777" w:rsidR="00515F41" w:rsidRDefault="00515F41">
      <w:pPr>
        <w:jc w:val="left"/>
        <w:rPr>
          <w:szCs w:val="24"/>
          <w:highlight w:val="yellow"/>
        </w:rPr>
      </w:pPr>
    </w:p>
    <w:p w14:paraId="50EDA072" w14:textId="77777777" w:rsidR="00515F41" w:rsidRDefault="00515F41">
      <w:pPr>
        <w:jc w:val="left"/>
        <w:rPr>
          <w:szCs w:val="24"/>
          <w:highlight w:val="yellow"/>
        </w:rPr>
      </w:pPr>
    </w:p>
    <w:p w14:paraId="50EDA073" w14:textId="77777777" w:rsidR="00515F41" w:rsidRDefault="00515F41">
      <w:pPr>
        <w:jc w:val="left"/>
        <w:rPr>
          <w:szCs w:val="24"/>
          <w:highlight w:val="yellow"/>
        </w:rPr>
        <w:sectPr w:rsidR="00515F41" w:rsidSect="0025309B">
          <w:headerReference w:type="even" r:id="rId10"/>
          <w:headerReference w:type="default" r:id="rId11"/>
          <w:footerReference w:type="even" r:id="rId12"/>
          <w:footerReference w:type="default" r:id="rId13"/>
          <w:pgSz w:w="12240" w:h="15840"/>
          <w:pgMar w:top="1778" w:right="1440" w:bottom="1440" w:left="1440" w:header="360" w:footer="720" w:gutter="0"/>
          <w:cols w:space="720"/>
          <w:docGrid w:linePitch="360"/>
        </w:sectPr>
      </w:pPr>
    </w:p>
    <w:p w14:paraId="50EDA074" w14:textId="1812C2FB" w:rsidR="00CF1CBA" w:rsidRDefault="00CF1CBA" w:rsidP="00932600">
      <w:pPr>
        <w:tabs>
          <w:tab w:val="left" w:pos="9180"/>
          <w:tab w:val="left" w:pos="9270"/>
        </w:tabs>
        <w:autoSpaceDE w:val="0"/>
        <w:autoSpaceDN w:val="0"/>
        <w:adjustRightInd w:val="0"/>
        <w:ind w:right="720"/>
        <w:jc w:val="left"/>
        <w:rPr>
          <w:b/>
          <w:szCs w:val="24"/>
        </w:rPr>
      </w:pPr>
      <w:r>
        <w:rPr>
          <w:b/>
          <w:szCs w:val="24"/>
        </w:rPr>
        <w:lastRenderedPageBreak/>
        <w:t xml:space="preserve">Figure </w:t>
      </w:r>
      <w:r w:rsidR="00980F49">
        <w:rPr>
          <w:b/>
          <w:szCs w:val="24"/>
        </w:rPr>
        <w:t>1</w:t>
      </w:r>
      <w:r>
        <w:rPr>
          <w:b/>
          <w:szCs w:val="24"/>
        </w:rPr>
        <w:t>: English Drug Treatment Statistics, 2008-2014</w:t>
      </w:r>
      <w:r w:rsidR="00C23FE2">
        <w:rPr>
          <w:b/>
          <w:szCs w:val="24"/>
        </w:rPr>
        <w:t xml:space="preserve">. </w:t>
      </w:r>
    </w:p>
    <w:tbl>
      <w:tblPr>
        <w:tblW w:w="8960" w:type="dxa"/>
        <w:tblInd w:w="93" w:type="dxa"/>
        <w:tblLook w:val="04A0" w:firstRow="1" w:lastRow="0" w:firstColumn="1" w:lastColumn="0" w:noHBand="0" w:noVBand="1"/>
      </w:tblPr>
      <w:tblGrid>
        <w:gridCol w:w="3200"/>
        <w:gridCol w:w="960"/>
        <w:gridCol w:w="960"/>
        <w:gridCol w:w="960"/>
        <w:gridCol w:w="960"/>
        <w:gridCol w:w="960"/>
        <w:gridCol w:w="960"/>
      </w:tblGrid>
      <w:tr w:rsidR="00CF1CBA" w:rsidRPr="00CF1CBA" w14:paraId="50EDA07C" w14:textId="77777777" w:rsidTr="00CF1CBA">
        <w:trPr>
          <w:trHeight w:val="312"/>
        </w:trPr>
        <w:tc>
          <w:tcPr>
            <w:tcW w:w="320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075" w14:textId="77777777" w:rsidR="00CF1CBA" w:rsidRPr="00CF1CBA" w:rsidRDefault="00CF1CBA" w:rsidP="00CF1CBA">
            <w:pPr>
              <w:jc w:val="left"/>
              <w:rPr>
                <w:rFonts w:eastAsia="Times New Roman"/>
                <w:b/>
                <w:bCs/>
                <w:color w:val="000000"/>
                <w:szCs w:val="24"/>
              </w:rPr>
            </w:pPr>
            <w:r w:rsidRPr="00CF1CBA">
              <w:rPr>
                <w:rFonts w:eastAsia="Times New Roman"/>
                <w:b/>
                <w:bCs/>
                <w:color w:val="000000"/>
                <w:szCs w:val="24"/>
              </w:rPr>
              <w:t>Adult Primary Drug Clients</w:t>
            </w:r>
          </w:p>
        </w:tc>
        <w:tc>
          <w:tcPr>
            <w:tcW w:w="96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076" w14:textId="77777777" w:rsidR="00CF1CBA" w:rsidRPr="00CF1CBA" w:rsidRDefault="00EF2DAB" w:rsidP="00EF2DAB">
            <w:pPr>
              <w:jc w:val="center"/>
              <w:rPr>
                <w:rFonts w:eastAsia="Times New Roman"/>
                <w:b/>
                <w:bCs/>
                <w:color w:val="000000"/>
                <w:szCs w:val="24"/>
              </w:rPr>
            </w:pPr>
            <w:r>
              <w:rPr>
                <w:rFonts w:eastAsia="Times New Roman"/>
                <w:b/>
                <w:bCs/>
                <w:color w:val="000000"/>
                <w:szCs w:val="24"/>
              </w:rPr>
              <w:t>2008-2009</w:t>
            </w:r>
          </w:p>
        </w:tc>
        <w:tc>
          <w:tcPr>
            <w:tcW w:w="96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077" w14:textId="77777777" w:rsidR="00CF1CBA" w:rsidRPr="00CF1CBA" w:rsidRDefault="008C225C" w:rsidP="00CF1CBA">
            <w:pPr>
              <w:jc w:val="center"/>
              <w:rPr>
                <w:rFonts w:eastAsia="Times New Roman"/>
                <w:b/>
                <w:bCs/>
                <w:color w:val="000000"/>
                <w:szCs w:val="24"/>
              </w:rPr>
            </w:pPr>
            <w:r>
              <w:rPr>
                <w:rFonts w:eastAsia="Times New Roman"/>
                <w:b/>
                <w:bCs/>
                <w:color w:val="000000"/>
                <w:szCs w:val="24"/>
              </w:rPr>
              <w:t>2009-2010</w:t>
            </w:r>
          </w:p>
        </w:tc>
        <w:tc>
          <w:tcPr>
            <w:tcW w:w="96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078" w14:textId="77777777" w:rsidR="00CF1CBA" w:rsidRPr="00CF1CBA" w:rsidRDefault="008C225C" w:rsidP="00CF1CBA">
            <w:pPr>
              <w:jc w:val="center"/>
              <w:rPr>
                <w:rFonts w:eastAsia="Times New Roman"/>
                <w:b/>
                <w:bCs/>
                <w:color w:val="000000"/>
                <w:szCs w:val="24"/>
              </w:rPr>
            </w:pPr>
            <w:r>
              <w:rPr>
                <w:rFonts w:eastAsia="Times New Roman"/>
                <w:b/>
                <w:bCs/>
                <w:color w:val="000000"/>
                <w:szCs w:val="24"/>
              </w:rPr>
              <w:t>2010-2011</w:t>
            </w:r>
          </w:p>
        </w:tc>
        <w:tc>
          <w:tcPr>
            <w:tcW w:w="96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079" w14:textId="77777777" w:rsidR="00CF1CBA" w:rsidRPr="00CF1CBA" w:rsidRDefault="008C225C" w:rsidP="00CF1CBA">
            <w:pPr>
              <w:jc w:val="center"/>
              <w:rPr>
                <w:rFonts w:eastAsia="Times New Roman"/>
                <w:b/>
                <w:bCs/>
                <w:color w:val="000000"/>
                <w:szCs w:val="24"/>
              </w:rPr>
            </w:pPr>
            <w:r>
              <w:rPr>
                <w:rFonts w:eastAsia="Times New Roman"/>
                <w:b/>
                <w:bCs/>
                <w:color w:val="000000"/>
                <w:szCs w:val="24"/>
              </w:rPr>
              <w:t>2011-2012</w:t>
            </w:r>
          </w:p>
        </w:tc>
        <w:tc>
          <w:tcPr>
            <w:tcW w:w="96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07A" w14:textId="77777777" w:rsidR="00CF1CBA" w:rsidRPr="00CF1CBA" w:rsidRDefault="008C225C" w:rsidP="00CF1CBA">
            <w:pPr>
              <w:jc w:val="center"/>
              <w:rPr>
                <w:rFonts w:eastAsia="Times New Roman"/>
                <w:b/>
                <w:bCs/>
                <w:color w:val="000000"/>
                <w:szCs w:val="24"/>
              </w:rPr>
            </w:pPr>
            <w:r>
              <w:rPr>
                <w:rFonts w:eastAsia="Times New Roman"/>
                <w:b/>
                <w:bCs/>
                <w:color w:val="000000"/>
                <w:szCs w:val="24"/>
              </w:rPr>
              <w:t>2012-2013</w:t>
            </w:r>
          </w:p>
        </w:tc>
        <w:tc>
          <w:tcPr>
            <w:tcW w:w="960" w:type="dxa"/>
            <w:tcBorders>
              <w:top w:val="single" w:sz="4" w:space="0" w:color="auto"/>
              <w:left w:val="nil"/>
              <w:bottom w:val="single" w:sz="4" w:space="0" w:color="auto"/>
              <w:right w:val="single" w:sz="4" w:space="0" w:color="auto"/>
            </w:tcBorders>
            <w:shd w:val="clear" w:color="000000" w:fill="B8CCE4"/>
            <w:noWrap/>
            <w:vAlign w:val="center"/>
            <w:hideMark/>
          </w:tcPr>
          <w:p w14:paraId="50EDA07B" w14:textId="77777777" w:rsidR="00CF1CBA" w:rsidRPr="00CF1CBA" w:rsidRDefault="008C225C" w:rsidP="00D71ADF">
            <w:pPr>
              <w:jc w:val="center"/>
              <w:rPr>
                <w:rFonts w:eastAsia="Times New Roman"/>
                <w:b/>
                <w:bCs/>
                <w:color w:val="000000"/>
                <w:szCs w:val="24"/>
              </w:rPr>
            </w:pPr>
            <w:r>
              <w:rPr>
                <w:rFonts w:eastAsia="Times New Roman"/>
                <w:b/>
                <w:bCs/>
                <w:color w:val="000000"/>
                <w:szCs w:val="24"/>
              </w:rPr>
              <w:t xml:space="preserve">Year to End Oct. 2014 </w:t>
            </w:r>
          </w:p>
        </w:tc>
      </w:tr>
      <w:tr w:rsidR="00CF1CBA" w:rsidRPr="00CF1CBA" w14:paraId="50EDA084" w14:textId="77777777" w:rsidTr="00CF1CBA">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07D" w14:textId="77777777" w:rsidR="00CF1CBA" w:rsidRPr="00CF1CBA" w:rsidRDefault="00CF1CBA" w:rsidP="00CF1CBA">
            <w:pPr>
              <w:jc w:val="left"/>
              <w:rPr>
                <w:rFonts w:eastAsia="Times New Roman"/>
                <w:color w:val="000000"/>
                <w:szCs w:val="24"/>
              </w:rPr>
            </w:pPr>
            <w:r w:rsidRPr="00CF1CBA">
              <w:rPr>
                <w:rFonts w:eastAsia="Times New Roman"/>
                <w:color w:val="000000"/>
                <w:szCs w:val="24"/>
              </w:rPr>
              <w:t xml:space="preserve">Treatment Completion </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7E"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7F"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80"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7.34</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81"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8.53</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82"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8.11</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83"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7.69</w:t>
            </w:r>
          </w:p>
        </w:tc>
      </w:tr>
      <w:tr w:rsidR="00CF1CBA" w:rsidRPr="00CF1CBA" w14:paraId="50EDA08C" w14:textId="77777777" w:rsidTr="00CF1CBA">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085" w14:textId="77777777" w:rsidR="00CF1CBA" w:rsidRPr="00CF1CBA" w:rsidRDefault="00CF1CBA" w:rsidP="00CF1CBA">
            <w:pPr>
              <w:jc w:val="left"/>
              <w:rPr>
                <w:rFonts w:eastAsia="Times New Roman"/>
                <w:color w:val="000000"/>
                <w:szCs w:val="24"/>
              </w:rPr>
            </w:pPr>
            <w:r w:rsidRPr="00CF1CBA">
              <w:rPr>
                <w:rFonts w:eastAsia="Times New Roman"/>
                <w:color w:val="000000"/>
                <w:szCs w:val="24"/>
              </w:rPr>
              <w:t>(% opiate clients)</w:t>
            </w:r>
          </w:p>
        </w:tc>
        <w:tc>
          <w:tcPr>
            <w:tcW w:w="960" w:type="dxa"/>
            <w:vMerge/>
            <w:tcBorders>
              <w:top w:val="nil"/>
              <w:left w:val="single" w:sz="4" w:space="0" w:color="auto"/>
              <w:bottom w:val="single" w:sz="4" w:space="0" w:color="auto"/>
              <w:right w:val="single" w:sz="4" w:space="0" w:color="auto"/>
            </w:tcBorders>
            <w:vAlign w:val="center"/>
            <w:hideMark/>
          </w:tcPr>
          <w:p w14:paraId="50EDA086"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87"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88"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89"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8A"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8B" w14:textId="77777777" w:rsidR="00CF1CBA" w:rsidRPr="00CF1CBA" w:rsidRDefault="00CF1CBA" w:rsidP="00CF1CBA">
            <w:pPr>
              <w:jc w:val="left"/>
              <w:rPr>
                <w:rFonts w:eastAsia="Times New Roman"/>
                <w:color w:val="000000"/>
                <w:szCs w:val="24"/>
              </w:rPr>
            </w:pPr>
          </w:p>
        </w:tc>
      </w:tr>
      <w:tr w:rsidR="00CF1CBA" w:rsidRPr="00CF1CBA" w14:paraId="50EDA094" w14:textId="77777777" w:rsidTr="00CF1CBA">
        <w:trPr>
          <w:trHeight w:val="312"/>
        </w:trPr>
        <w:tc>
          <w:tcPr>
            <w:tcW w:w="3200" w:type="dxa"/>
            <w:tcBorders>
              <w:top w:val="nil"/>
              <w:left w:val="single" w:sz="4" w:space="0" w:color="auto"/>
              <w:bottom w:val="nil"/>
              <w:right w:val="single" w:sz="4" w:space="0" w:color="auto"/>
            </w:tcBorders>
            <w:shd w:val="clear" w:color="000000" w:fill="D9D9D9"/>
            <w:noWrap/>
            <w:vAlign w:val="center"/>
            <w:hideMark/>
          </w:tcPr>
          <w:p w14:paraId="50EDA08D" w14:textId="77777777" w:rsidR="00CF1CBA" w:rsidRPr="00CF1CBA" w:rsidRDefault="00CF1CBA" w:rsidP="00CF1CBA">
            <w:pPr>
              <w:jc w:val="left"/>
              <w:rPr>
                <w:rFonts w:eastAsia="Times New Roman"/>
                <w:color w:val="000000"/>
                <w:szCs w:val="24"/>
              </w:rPr>
            </w:pPr>
            <w:r w:rsidRPr="00CF1CBA">
              <w:rPr>
                <w:rFonts w:eastAsia="Times New Roman"/>
                <w:color w:val="000000"/>
                <w:szCs w:val="24"/>
              </w:rPr>
              <w:t xml:space="preserve">Treatment Completion </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08E"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08F"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090"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34.83</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091"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37.55</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092"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37.69</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093"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38.34</w:t>
            </w:r>
          </w:p>
        </w:tc>
      </w:tr>
      <w:tr w:rsidR="00CF1CBA" w:rsidRPr="00CF1CBA" w14:paraId="50EDA09C" w14:textId="77777777" w:rsidTr="00CF1CBA">
        <w:trPr>
          <w:trHeight w:val="312"/>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14:paraId="50EDA095" w14:textId="77777777" w:rsidR="00CF1CBA" w:rsidRPr="00CF1CBA" w:rsidRDefault="00CF1CBA" w:rsidP="00CF1CBA">
            <w:pPr>
              <w:jc w:val="left"/>
              <w:rPr>
                <w:rFonts w:eastAsia="Times New Roman"/>
                <w:color w:val="000000"/>
                <w:szCs w:val="24"/>
              </w:rPr>
            </w:pPr>
            <w:r w:rsidRPr="00CF1CBA">
              <w:rPr>
                <w:rFonts w:eastAsia="Times New Roman"/>
                <w:color w:val="000000"/>
                <w:szCs w:val="24"/>
              </w:rPr>
              <w:t>(% non-opiate clients)</w:t>
            </w:r>
          </w:p>
        </w:tc>
        <w:tc>
          <w:tcPr>
            <w:tcW w:w="960" w:type="dxa"/>
            <w:vMerge/>
            <w:tcBorders>
              <w:top w:val="nil"/>
              <w:left w:val="single" w:sz="4" w:space="0" w:color="auto"/>
              <w:bottom w:val="single" w:sz="4" w:space="0" w:color="auto"/>
              <w:right w:val="single" w:sz="4" w:space="0" w:color="auto"/>
            </w:tcBorders>
            <w:vAlign w:val="center"/>
            <w:hideMark/>
          </w:tcPr>
          <w:p w14:paraId="50EDA096"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97"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98"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99"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9A"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9B" w14:textId="77777777" w:rsidR="00CF1CBA" w:rsidRPr="00CF1CBA" w:rsidRDefault="00CF1CBA" w:rsidP="00CF1CBA">
            <w:pPr>
              <w:jc w:val="left"/>
              <w:rPr>
                <w:rFonts w:eastAsia="Times New Roman"/>
                <w:color w:val="000000"/>
                <w:szCs w:val="24"/>
              </w:rPr>
            </w:pPr>
          </w:p>
        </w:tc>
      </w:tr>
      <w:tr w:rsidR="00CF1CBA" w:rsidRPr="00CF1CBA" w14:paraId="50EDA0A4" w14:textId="77777777" w:rsidTr="00CF1CBA">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09D" w14:textId="77777777" w:rsidR="00CF1CBA" w:rsidRPr="00CF1CBA" w:rsidRDefault="00CF1CBA" w:rsidP="00CF1CBA">
            <w:pPr>
              <w:jc w:val="left"/>
              <w:rPr>
                <w:rFonts w:eastAsia="Times New Roman"/>
                <w:color w:val="000000"/>
                <w:szCs w:val="24"/>
              </w:rPr>
            </w:pPr>
            <w:r w:rsidRPr="00CF1CBA">
              <w:rPr>
                <w:rFonts w:eastAsia="Times New Roman"/>
                <w:color w:val="000000"/>
                <w:szCs w:val="24"/>
              </w:rPr>
              <w:t>Waiting Times *</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9E"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9F"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94.4</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A0"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95.97</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A1"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97.23</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A2"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97.83</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0A3"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w:t>
            </w:r>
          </w:p>
        </w:tc>
      </w:tr>
      <w:tr w:rsidR="00CF1CBA" w:rsidRPr="00CF1CBA" w14:paraId="50EDA0AC" w14:textId="77777777" w:rsidTr="00CF1CBA">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0A5" w14:textId="77777777" w:rsidR="00CF1CBA" w:rsidRPr="00CF1CBA" w:rsidRDefault="00CF1CBA" w:rsidP="00CF1CBA">
            <w:pPr>
              <w:jc w:val="left"/>
              <w:rPr>
                <w:rFonts w:eastAsia="Times New Roman"/>
                <w:color w:val="000000"/>
                <w:szCs w:val="24"/>
              </w:rPr>
            </w:pPr>
            <w:r w:rsidRPr="00CF1CBA">
              <w:rPr>
                <w:rFonts w:eastAsia="Times New Roman"/>
                <w:color w:val="000000"/>
                <w:szCs w:val="24"/>
              </w:rPr>
              <w:t>(% under 3 weeks)</w:t>
            </w:r>
          </w:p>
        </w:tc>
        <w:tc>
          <w:tcPr>
            <w:tcW w:w="960" w:type="dxa"/>
            <w:vMerge/>
            <w:tcBorders>
              <w:top w:val="nil"/>
              <w:left w:val="single" w:sz="4" w:space="0" w:color="auto"/>
              <w:bottom w:val="single" w:sz="4" w:space="0" w:color="auto"/>
              <w:right w:val="single" w:sz="4" w:space="0" w:color="auto"/>
            </w:tcBorders>
            <w:vAlign w:val="center"/>
            <w:hideMark/>
          </w:tcPr>
          <w:p w14:paraId="50EDA0A6"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A7"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A8"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A9"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AA" w14:textId="77777777" w:rsidR="00CF1CBA" w:rsidRPr="00CF1CBA" w:rsidRDefault="00CF1CBA" w:rsidP="00CF1CBA">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0AB" w14:textId="77777777" w:rsidR="00CF1CBA" w:rsidRPr="00CF1CBA" w:rsidRDefault="00CF1CBA" w:rsidP="00CF1CBA">
            <w:pPr>
              <w:jc w:val="left"/>
              <w:rPr>
                <w:rFonts w:eastAsia="Times New Roman"/>
                <w:color w:val="000000"/>
                <w:szCs w:val="24"/>
              </w:rPr>
            </w:pPr>
          </w:p>
        </w:tc>
      </w:tr>
      <w:tr w:rsidR="00CF1CBA" w:rsidRPr="00CF1CBA" w14:paraId="50EDA0B4" w14:textId="77777777" w:rsidTr="00E011F8">
        <w:trPr>
          <w:trHeight w:val="312"/>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14:paraId="50EDA0AD" w14:textId="77777777" w:rsidR="00CF1CBA" w:rsidRPr="00CF1CBA" w:rsidRDefault="00CF1CBA" w:rsidP="00CF1CBA">
            <w:pPr>
              <w:jc w:val="left"/>
              <w:rPr>
                <w:rFonts w:eastAsia="Times New Roman"/>
                <w:color w:val="000000"/>
                <w:szCs w:val="24"/>
              </w:rPr>
            </w:pPr>
            <w:r w:rsidRPr="00CF1CBA">
              <w:rPr>
                <w:rFonts w:eastAsia="Times New Roman"/>
                <w:color w:val="000000"/>
                <w:szCs w:val="24"/>
              </w:rPr>
              <w:t>% Opiate Treatment Penetration</w:t>
            </w:r>
          </w:p>
        </w:tc>
        <w:tc>
          <w:tcPr>
            <w:tcW w:w="960" w:type="dxa"/>
            <w:tcBorders>
              <w:top w:val="nil"/>
              <w:left w:val="nil"/>
              <w:bottom w:val="single" w:sz="4" w:space="0" w:color="auto"/>
              <w:right w:val="single" w:sz="4" w:space="0" w:color="auto"/>
            </w:tcBorders>
            <w:shd w:val="clear" w:color="000000" w:fill="D9D9D9"/>
            <w:noWrap/>
            <w:vAlign w:val="center"/>
            <w:hideMark/>
          </w:tcPr>
          <w:p w14:paraId="50EDA0AE"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69.4</w:t>
            </w:r>
          </w:p>
        </w:tc>
        <w:tc>
          <w:tcPr>
            <w:tcW w:w="960" w:type="dxa"/>
            <w:tcBorders>
              <w:top w:val="nil"/>
              <w:left w:val="nil"/>
              <w:bottom w:val="single" w:sz="4" w:space="0" w:color="auto"/>
              <w:right w:val="single" w:sz="4" w:space="0" w:color="auto"/>
            </w:tcBorders>
            <w:shd w:val="clear" w:color="000000" w:fill="D9D9D9"/>
            <w:noWrap/>
            <w:vAlign w:val="center"/>
            <w:hideMark/>
          </w:tcPr>
          <w:p w14:paraId="50EDA0AF"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71.6</w:t>
            </w:r>
          </w:p>
        </w:tc>
        <w:tc>
          <w:tcPr>
            <w:tcW w:w="960" w:type="dxa"/>
            <w:tcBorders>
              <w:top w:val="nil"/>
              <w:left w:val="nil"/>
              <w:bottom w:val="single" w:sz="4" w:space="0" w:color="auto"/>
              <w:right w:val="single" w:sz="4" w:space="0" w:color="auto"/>
            </w:tcBorders>
            <w:shd w:val="clear" w:color="000000" w:fill="D9D9D9"/>
            <w:noWrap/>
            <w:vAlign w:val="center"/>
            <w:hideMark/>
          </w:tcPr>
          <w:p w14:paraId="50EDA0B0"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72.5</w:t>
            </w:r>
          </w:p>
        </w:tc>
        <w:tc>
          <w:tcPr>
            <w:tcW w:w="960" w:type="dxa"/>
            <w:tcBorders>
              <w:top w:val="nil"/>
              <w:left w:val="nil"/>
              <w:bottom w:val="single" w:sz="4" w:space="0" w:color="auto"/>
              <w:right w:val="single" w:sz="4" w:space="0" w:color="auto"/>
            </w:tcBorders>
            <w:shd w:val="clear" w:color="000000" w:fill="D9D9D9"/>
            <w:noWrap/>
            <w:vAlign w:val="center"/>
            <w:hideMark/>
          </w:tcPr>
          <w:p w14:paraId="50EDA0B1" w14:textId="77777777" w:rsidR="00CF1CBA" w:rsidRPr="00CF1CBA" w:rsidRDefault="00CF1CBA" w:rsidP="00CF1CBA">
            <w:pPr>
              <w:jc w:val="center"/>
              <w:rPr>
                <w:rFonts w:eastAsia="Times New Roman"/>
                <w:color w:val="000000"/>
                <w:szCs w:val="24"/>
              </w:rPr>
            </w:pPr>
            <w:r w:rsidRPr="00CF1CBA">
              <w:rPr>
                <w:rFonts w:eastAsia="Times New Roman"/>
                <w:color w:val="000000"/>
                <w:szCs w:val="24"/>
              </w:rPr>
              <w:t>71.1</w:t>
            </w:r>
          </w:p>
        </w:tc>
        <w:tc>
          <w:tcPr>
            <w:tcW w:w="960" w:type="dxa"/>
            <w:tcBorders>
              <w:top w:val="nil"/>
              <w:left w:val="nil"/>
              <w:bottom w:val="single" w:sz="4" w:space="0" w:color="auto"/>
              <w:right w:val="single" w:sz="4" w:space="0" w:color="auto"/>
            </w:tcBorders>
            <w:shd w:val="clear" w:color="000000" w:fill="D9D9D9"/>
            <w:noWrap/>
            <w:vAlign w:val="center"/>
            <w:hideMark/>
          </w:tcPr>
          <w:p w14:paraId="50EDA0B2" w14:textId="77777777" w:rsidR="00CF1CBA" w:rsidRPr="00CF1CBA" w:rsidRDefault="00FE4931" w:rsidP="00E011F8">
            <w:pPr>
              <w:jc w:val="center"/>
              <w:rPr>
                <w:rFonts w:eastAsia="Times New Roman"/>
                <w:color w:val="000000"/>
                <w:szCs w:val="24"/>
              </w:rPr>
            </w:pPr>
            <w:r>
              <w:rPr>
                <w:rFonts w:eastAsia="Times New Roman"/>
                <w:color w:val="000000"/>
                <w:szCs w:val="24"/>
              </w:rPr>
              <w:t>-</w:t>
            </w:r>
          </w:p>
        </w:tc>
        <w:tc>
          <w:tcPr>
            <w:tcW w:w="960" w:type="dxa"/>
            <w:tcBorders>
              <w:top w:val="nil"/>
              <w:left w:val="nil"/>
              <w:bottom w:val="single" w:sz="4" w:space="0" w:color="auto"/>
              <w:right w:val="single" w:sz="4" w:space="0" w:color="auto"/>
            </w:tcBorders>
            <w:shd w:val="clear" w:color="000000" w:fill="D9D9D9"/>
            <w:noWrap/>
            <w:vAlign w:val="center"/>
            <w:hideMark/>
          </w:tcPr>
          <w:p w14:paraId="50EDA0B3" w14:textId="77777777" w:rsidR="00CF1CBA" w:rsidRPr="00CF1CBA" w:rsidRDefault="00FE4931" w:rsidP="00E011F8">
            <w:pPr>
              <w:jc w:val="center"/>
              <w:rPr>
                <w:rFonts w:eastAsia="Times New Roman"/>
                <w:color w:val="000000"/>
                <w:szCs w:val="24"/>
              </w:rPr>
            </w:pPr>
            <w:r>
              <w:rPr>
                <w:rFonts w:eastAsia="Times New Roman"/>
                <w:color w:val="000000"/>
                <w:szCs w:val="24"/>
              </w:rPr>
              <w:t>-</w:t>
            </w:r>
          </w:p>
        </w:tc>
      </w:tr>
    </w:tbl>
    <w:p w14:paraId="50EDA0B5" w14:textId="77777777" w:rsidR="00CF1CBA" w:rsidRPr="007C03A3" w:rsidRDefault="007C03A3" w:rsidP="00932600">
      <w:pPr>
        <w:tabs>
          <w:tab w:val="left" w:pos="9180"/>
          <w:tab w:val="left" w:pos="9270"/>
        </w:tabs>
        <w:autoSpaceDE w:val="0"/>
        <w:autoSpaceDN w:val="0"/>
        <w:adjustRightInd w:val="0"/>
        <w:ind w:right="720"/>
        <w:jc w:val="left"/>
        <w:rPr>
          <w:sz w:val="22"/>
        </w:rPr>
      </w:pPr>
      <w:r w:rsidRPr="007C03A3">
        <w:rPr>
          <w:b/>
          <w:sz w:val="22"/>
        </w:rPr>
        <w:t xml:space="preserve">Data: </w:t>
      </w:r>
      <w:r w:rsidRPr="007C03A3">
        <w:rPr>
          <w:sz w:val="22"/>
        </w:rPr>
        <w:t>National Drug Treatment Monitoring System</w:t>
      </w:r>
    </w:p>
    <w:p w14:paraId="50EDA0B6" w14:textId="77777777" w:rsidR="00CF1CBA" w:rsidRDefault="00CF1CBA" w:rsidP="00932600">
      <w:pPr>
        <w:tabs>
          <w:tab w:val="left" w:pos="9180"/>
          <w:tab w:val="left" w:pos="9270"/>
        </w:tabs>
        <w:autoSpaceDE w:val="0"/>
        <w:autoSpaceDN w:val="0"/>
        <w:adjustRightInd w:val="0"/>
        <w:ind w:right="720"/>
        <w:jc w:val="left"/>
        <w:rPr>
          <w:b/>
          <w:szCs w:val="24"/>
        </w:rPr>
      </w:pPr>
    </w:p>
    <w:p w14:paraId="50EDA0B7" w14:textId="77777777" w:rsidR="00EC233B" w:rsidRDefault="00EC233B" w:rsidP="00EC233B">
      <w:pPr>
        <w:tabs>
          <w:tab w:val="left" w:pos="9180"/>
          <w:tab w:val="left" w:pos="9270"/>
        </w:tabs>
        <w:autoSpaceDE w:val="0"/>
        <w:autoSpaceDN w:val="0"/>
        <w:adjustRightInd w:val="0"/>
        <w:ind w:right="720"/>
        <w:jc w:val="left"/>
        <w:rPr>
          <w:b/>
          <w:szCs w:val="24"/>
        </w:rPr>
      </w:pPr>
      <w:r w:rsidRPr="009E41F9">
        <w:rPr>
          <w:b/>
          <w:szCs w:val="24"/>
        </w:rPr>
        <w:t xml:space="preserve">Figure </w:t>
      </w:r>
      <w:r w:rsidR="00980F49">
        <w:rPr>
          <w:b/>
          <w:szCs w:val="24"/>
        </w:rPr>
        <w:t>2</w:t>
      </w:r>
      <w:r w:rsidRPr="009E41F9">
        <w:rPr>
          <w:b/>
          <w:szCs w:val="24"/>
        </w:rPr>
        <w:t>: Opiate</w:t>
      </w:r>
      <w:r>
        <w:rPr>
          <w:b/>
          <w:szCs w:val="24"/>
        </w:rPr>
        <w:t xml:space="preserve">, Crack </w:t>
      </w:r>
      <w:r w:rsidRPr="009E41F9">
        <w:rPr>
          <w:b/>
          <w:szCs w:val="24"/>
        </w:rPr>
        <w:t xml:space="preserve">Cocaine </w:t>
      </w:r>
      <w:r>
        <w:rPr>
          <w:b/>
          <w:szCs w:val="24"/>
        </w:rPr>
        <w:t xml:space="preserve">and Alcohol </w:t>
      </w:r>
      <w:r w:rsidRPr="009E41F9">
        <w:rPr>
          <w:b/>
          <w:szCs w:val="24"/>
        </w:rPr>
        <w:t>use in Five English Cities, 201</w:t>
      </w:r>
      <w:r>
        <w:rPr>
          <w:b/>
          <w:szCs w:val="24"/>
        </w:rPr>
        <w:t>0</w:t>
      </w:r>
      <w:r w:rsidRPr="009E41F9">
        <w:rPr>
          <w:b/>
          <w:szCs w:val="24"/>
        </w:rPr>
        <w:t>-201</w:t>
      </w:r>
      <w:r>
        <w:rPr>
          <w:b/>
          <w:szCs w:val="24"/>
        </w:rPr>
        <w:t>5</w:t>
      </w:r>
      <w:r w:rsidR="00F67023">
        <w:rPr>
          <w:b/>
          <w:szCs w:val="24"/>
        </w:rPr>
        <w:t>.</w:t>
      </w:r>
    </w:p>
    <w:tbl>
      <w:tblPr>
        <w:tblW w:w="10305" w:type="dxa"/>
        <w:tblInd w:w="93" w:type="dxa"/>
        <w:tblLook w:val="04A0" w:firstRow="1" w:lastRow="0" w:firstColumn="1" w:lastColumn="0" w:noHBand="0" w:noVBand="1"/>
      </w:tblPr>
      <w:tblGrid>
        <w:gridCol w:w="2780"/>
        <w:gridCol w:w="1760"/>
        <w:gridCol w:w="1480"/>
        <w:gridCol w:w="2185"/>
        <w:gridCol w:w="2100"/>
      </w:tblGrid>
      <w:tr w:rsidR="00EC233B" w:rsidRPr="00672616" w14:paraId="50EDA0BE" w14:textId="77777777" w:rsidTr="00422C71">
        <w:trPr>
          <w:trHeight w:val="1344"/>
        </w:trPr>
        <w:tc>
          <w:tcPr>
            <w:tcW w:w="2780" w:type="dxa"/>
            <w:tcBorders>
              <w:top w:val="single" w:sz="4" w:space="0" w:color="auto"/>
              <w:left w:val="single" w:sz="4" w:space="0" w:color="auto"/>
              <w:bottom w:val="single" w:sz="4" w:space="0" w:color="auto"/>
              <w:right w:val="single" w:sz="4" w:space="0" w:color="auto"/>
            </w:tcBorders>
            <w:shd w:val="clear" w:color="000000" w:fill="B8CCE4"/>
            <w:vAlign w:val="center"/>
            <w:hideMark/>
          </w:tcPr>
          <w:p w14:paraId="50EDA0B8" w14:textId="77777777" w:rsidR="00EC233B" w:rsidRPr="00672616" w:rsidRDefault="00EC233B" w:rsidP="00322D48">
            <w:pPr>
              <w:jc w:val="left"/>
              <w:rPr>
                <w:rFonts w:eastAsia="Times New Roman"/>
                <w:b/>
                <w:bCs/>
                <w:szCs w:val="24"/>
              </w:rPr>
            </w:pPr>
            <w:r w:rsidRPr="00672616">
              <w:rPr>
                <w:rFonts w:eastAsia="Times New Roman"/>
                <w:b/>
                <w:bCs/>
                <w:szCs w:val="24"/>
              </w:rPr>
              <w:t>Region</w:t>
            </w:r>
          </w:p>
        </w:tc>
        <w:tc>
          <w:tcPr>
            <w:tcW w:w="1760" w:type="dxa"/>
            <w:tcBorders>
              <w:top w:val="single" w:sz="4" w:space="0" w:color="auto"/>
              <w:left w:val="nil"/>
              <w:bottom w:val="single" w:sz="4" w:space="0" w:color="auto"/>
              <w:right w:val="nil"/>
            </w:tcBorders>
            <w:shd w:val="clear" w:color="000000" w:fill="B8CCE4"/>
            <w:vAlign w:val="center"/>
            <w:hideMark/>
          </w:tcPr>
          <w:p w14:paraId="50EDA0B9" w14:textId="77777777" w:rsidR="00EC233B" w:rsidRPr="00672616" w:rsidRDefault="00EC233B" w:rsidP="00322D48">
            <w:pPr>
              <w:jc w:val="left"/>
              <w:rPr>
                <w:rFonts w:eastAsia="Times New Roman"/>
                <w:b/>
                <w:bCs/>
                <w:szCs w:val="24"/>
              </w:rPr>
            </w:pPr>
            <w:r w:rsidRPr="00672616">
              <w:rPr>
                <w:rFonts w:eastAsia="Times New Roman"/>
                <w:b/>
                <w:bCs/>
                <w:szCs w:val="24"/>
              </w:rPr>
              <w:t xml:space="preserve">Local Authority </w:t>
            </w:r>
          </w:p>
        </w:tc>
        <w:tc>
          <w:tcPr>
            <w:tcW w:w="1480" w:type="dxa"/>
            <w:tcBorders>
              <w:top w:val="single" w:sz="8" w:space="0" w:color="auto"/>
              <w:left w:val="single" w:sz="8" w:space="0" w:color="auto"/>
              <w:bottom w:val="nil"/>
              <w:right w:val="nil"/>
            </w:tcBorders>
            <w:shd w:val="clear" w:color="000000" w:fill="B8CCE4"/>
            <w:vAlign w:val="center"/>
            <w:hideMark/>
          </w:tcPr>
          <w:p w14:paraId="50EDA0BA" w14:textId="77777777" w:rsidR="00EC233B" w:rsidRDefault="00EC233B" w:rsidP="00322D48">
            <w:pPr>
              <w:jc w:val="center"/>
              <w:rPr>
                <w:rFonts w:eastAsia="Times New Roman"/>
                <w:b/>
                <w:bCs/>
                <w:szCs w:val="24"/>
              </w:rPr>
            </w:pPr>
            <w:r w:rsidRPr="00672616">
              <w:rPr>
                <w:rFonts w:eastAsia="Times New Roman"/>
                <w:b/>
                <w:bCs/>
                <w:szCs w:val="24"/>
              </w:rPr>
              <w:t>15-64 population</w:t>
            </w:r>
          </w:p>
          <w:p w14:paraId="50EDA0BB" w14:textId="77777777" w:rsidR="00422C71" w:rsidRPr="00672616" w:rsidRDefault="00422C71" w:rsidP="00322D48">
            <w:pPr>
              <w:jc w:val="center"/>
              <w:rPr>
                <w:rFonts w:eastAsia="Times New Roman"/>
                <w:b/>
                <w:bCs/>
                <w:szCs w:val="24"/>
              </w:rPr>
            </w:pPr>
            <w:r>
              <w:rPr>
                <w:rFonts w:eastAsia="Times New Roman"/>
                <w:b/>
                <w:bCs/>
                <w:szCs w:val="24"/>
              </w:rPr>
              <w:t>2010-2011</w:t>
            </w:r>
          </w:p>
        </w:tc>
        <w:tc>
          <w:tcPr>
            <w:tcW w:w="2185" w:type="dxa"/>
            <w:tcBorders>
              <w:top w:val="single" w:sz="4" w:space="0" w:color="auto"/>
              <w:left w:val="single" w:sz="4" w:space="0" w:color="auto"/>
              <w:bottom w:val="single" w:sz="4" w:space="0" w:color="auto"/>
              <w:right w:val="single" w:sz="4" w:space="0" w:color="auto"/>
            </w:tcBorders>
            <w:shd w:val="clear" w:color="000000" w:fill="B8CCE4"/>
            <w:vAlign w:val="center"/>
            <w:hideMark/>
          </w:tcPr>
          <w:p w14:paraId="50EDA0BC" w14:textId="77777777" w:rsidR="00EC233B" w:rsidRPr="00672616" w:rsidRDefault="00EC233B" w:rsidP="00322D48">
            <w:pPr>
              <w:jc w:val="center"/>
              <w:rPr>
                <w:rFonts w:eastAsia="Times New Roman"/>
                <w:b/>
                <w:bCs/>
                <w:color w:val="000000"/>
                <w:szCs w:val="24"/>
              </w:rPr>
            </w:pPr>
            <w:r w:rsidRPr="00672616">
              <w:rPr>
                <w:rFonts w:eastAsia="Times New Roman"/>
                <w:b/>
                <w:bCs/>
                <w:color w:val="000000"/>
                <w:szCs w:val="24"/>
              </w:rPr>
              <w:t xml:space="preserve">Opiate and </w:t>
            </w:r>
            <w:r>
              <w:rPr>
                <w:rFonts w:eastAsia="Times New Roman"/>
                <w:b/>
                <w:bCs/>
                <w:color w:val="000000"/>
                <w:szCs w:val="24"/>
              </w:rPr>
              <w:t xml:space="preserve">Crack </w:t>
            </w:r>
            <w:r w:rsidRPr="00672616">
              <w:rPr>
                <w:rFonts w:eastAsia="Times New Roman"/>
                <w:b/>
                <w:bCs/>
                <w:color w:val="000000"/>
                <w:szCs w:val="24"/>
              </w:rPr>
              <w:t xml:space="preserve">Cocaine User per 1000 Adults </w:t>
            </w:r>
            <w:r w:rsidR="00422C71">
              <w:rPr>
                <w:rFonts w:eastAsia="Times New Roman"/>
                <w:b/>
                <w:bCs/>
                <w:color w:val="000000"/>
                <w:szCs w:val="24"/>
              </w:rPr>
              <w:t>2010-2011</w:t>
            </w:r>
          </w:p>
        </w:tc>
        <w:tc>
          <w:tcPr>
            <w:tcW w:w="2100" w:type="dxa"/>
            <w:tcBorders>
              <w:top w:val="single" w:sz="4" w:space="0" w:color="auto"/>
              <w:left w:val="nil"/>
              <w:bottom w:val="single" w:sz="4" w:space="0" w:color="auto"/>
              <w:right w:val="single" w:sz="4" w:space="0" w:color="auto"/>
            </w:tcBorders>
            <w:shd w:val="clear" w:color="000000" w:fill="B8CCE4"/>
            <w:vAlign w:val="center"/>
            <w:hideMark/>
          </w:tcPr>
          <w:p w14:paraId="50EDA0BD" w14:textId="77777777" w:rsidR="00EC233B" w:rsidRPr="00672616" w:rsidRDefault="00EC233B" w:rsidP="00322D48">
            <w:pPr>
              <w:jc w:val="center"/>
              <w:rPr>
                <w:rFonts w:eastAsia="Times New Roman"/>
                <w:b/>
                <w:bCs/>
                <w:szCs w:val="24"/>
              </w:rPr>
            </w:pPr>
            <w:r w:rsidRPr="00672616">
              <w:rPr>
                <w:rFonts w:eastAsia="Times New Roman"/>
                <w:b/>
                <w:bCs/>
                <w:szCs w:val="24"/>
              </w:rPr>
              <w:t>% Change in Hospital Admissions due to Alcohol 2010 to 2015</w:t>
            </w:r>
          </w:p>
        </w:tc>
      </w:tr>
      <w:tr w:rsidR="00EC233B" w:rsidRPr="00672616" w14:paraId="50EDA0C4" w14:textId="77777777" w:rsidTr="00422C71">
        <w:trPr>
          <w:trHeight w:val="312"/>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0EDA0BF" w14:textId="4BF084A3" w:rsidR="00EC233B" w:rsidRPr="00672616" w:rsidRDefault="000E0BB4" w:rsidP="00322D48">
            <w:pPr>
              <w:jc w:val="left"/>
              <w:rPr>
                <w:rFonts w:eastAsia="Times New Roman"/>
                <w:szCs w:val="24"/>
              </w:rPr>
            </w:pPr>
            <w:r w:rsidRPr="00672616">
              <w:rPr>
                <w:rFonts w:eastAsia="Times New Roman"/>
                <w:szCs w:val="24"/>
              </w:rPr>
              <w:t>Southwest</w:t>
            </w:r>
          </w:p>
        </w:tc>
        <w:tc>
          <w:tcPr>
            <w:tcW w:w="1760" w:type="dxa"/>
            <w:tcBorders>
              <w:top w:val="nil"/>
              <w:left w:val="nil"/>
              <w:bottom w:val="single" w:sz="4" w:space="0" w:color="auto"/>
              <w:right w:val="nil"/>
            </w:tcBorders>
            <w:shd w:val="clear" w:color="auto" w:fill="auto"/>
            <w:noWrap/>
            <w:vAlign w:val="center"/>
            <w:hideMark/>
          </w:tcPr>
          <w:p w14:paraId="50EDA0C0" w14:textId="77777777" w:rsidR="00EC233B" w:rsidRPr="00672616" w:rsidRDefault="00EC233B" w:rsidP="00322D48">
            <w:pPr>
              <w:jc w:val="left"/>
              <w:rPr>
                <w:rFonts w:eastAsia="Times New Roman"/>
                <w:szCs w:val="24"/>
              </w:rPr>
            </w:pPr>
            <w:r w:rsidRPr="00672616">
              <w:rPr>
                <w:rFonts w:eastAsia="Times New Roman"/>
                <w:szCs w:val="24"/>
              </w:rPr>
              <w:t>Bristol</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DA0C1"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297,600</w:t>
            </w:r>
          </w:p>
        </w:tc>
        <w:tc>
          <w:tcPr>
            <w:tcW w:w="2185" w:type="dxa"/>
            <w:tcBorders>
              <w:top w:val="nil"/>
              <w:left w:val="nil"/>
              <w:bottom w:val="single" w:sz="4" w:space="0" w:color="auto"/>
              <w:right w:val="single" w:sz="4" w:space="0" w:color="auto"/>
            </w:tcBorders>
            <w:shd w:val="clear" w:color="auto" w:fill="auto"/>
            <w:noWrap/>
            <w:vAlign w:val="center"/>
            <w:hideMark/>
          </w:tcPr>
          <w:p w14:paraId="50EDA0C2"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18.02</w:t>
            </w:r>
          </w:p>
        </w:tc>
        <w:tc>
          <w:tcPr>
            <w:tcW w:w="2100" w:type="dxa"/>
            <w:tcBorders>
              <w:top w:val="nil"/>
              <w:left w:val="nil"/>
              <w:bottom w:val="single" w:sz="4" w:space="0" w:color="auto"/>
              <w:right w:val="single" w:sz="4" w:space="0" w:color="auto"/>
            </w:tcBorders>
            <w:shd w:val="clear" w:color="auto" w:fill="auto"/>
            <w:noWrap/>
            <w:vAlign w:val="center"/>
            <w:hideMark/>
          </w:tcPr>
          <w:p w14:paraId="50EDA0C3"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8.35%</w:t>
            </w:r>
          </w:p>
        </w:tc>
      </w:tr>
      <w:tr w:rsidR="00EC233B" w:rsidRPr="00672616" w14:paraId="50EDA0CA" w14:textId="77777777" w:rsidTr="00422C71">
        <w:trPr>
          <w:trHeight w:val="312"/>
        </w:trPr>
        <w:tc>
          <w:tcPr>
            <w:tcW w:w="2780" w:type="dxa"/>
            <w:tcBorders>
              <w:top w:val="nil"/>
              <w:left w:val="single" w:sz="4" w:space="0" w:color="auto"/>
              <w:bottom w:val="single" w:sz="4" w:space="0" w:color="auto"/>
              <w:right w:val="single" w:sz="4" w:space="0" w:color="auto"/>
            </w:tcBorders>
            <w:shd w:val="clear" w:color="000000" w:fill="D9D9D9"/>
            <w:noWrap/>
            <w:vAlign w:val="center"/>
            <w:hideMark/>
          </w:tcPr>
          <w:p w14:paraId="50EDA0C5" w14:textId="309FB508" w:rsidR="00EC233B" w:rsidRPr="00672616" w:rsidRDefault="000E0BB4" w:rsidP="00322D48">
            <w:pPr>
              <w:jc w:val="left"/>
              <w:rPr>
                <w:rFonts w:eastAsia="Times New Roman"/>
                <w:szCs w:val="24"/>
              </w:rPr>
            </w:pPr>
            <w:r w:rsidRPr="00672616">
              <w:rPr>
                <w:rFonts w:eastAsia="Times New Roman"/>
                <w:szCs w:val="24"/>
              </w:rPr>
              <w:t>Northwest</w:t>
            </w:r>
          </w:p>
        </w:tc>
        <w:tc>
          <w:tcPr>
            <w:tcW w:w="1760" w:type="dxa"/>
            <w:tcBorders>
              <w:top w:val="nil"/>
              <w:left w:val="nil"/>
              <w:bottom w:val="single" w:sz="4" w:space="0" w:color="auto"/>
              <w:right w:val="nil"/>
            </w:tcBorders>
            <w:shd w:val="clear" w:color="000000" w:fill="D9D9D9"/>
            <w:noWrap/>
            <w:vAlign w:val="center"/>
            <w:hideMark/>
          </w:tcPr>
          <w:p w14:paraId="50EDA0C6" w14:textId="77777777" w:rsidR="00EC233B" w:rsidRPr="00672616" w:rsidRDefault="00EC233B" w:rsidP="00322D48">
            <w:pPr>
              <w:jc w:val="left"/>
              <w:rPr>
                <w:rFonts w:eastAsia="Times New Roman"/>
                <w:szCs w:val="24"/>
              </w:rPr>
            </w:pPr>
            <w:r w:rsidRPr="00672616">
              <w:rPr>
                <w:rFonts w:eastAsia="Times New Roman"/>
                <w:szCs w:val="24"/>
              </w:rPr>
              <w:t>Liverpool</w:t>
            </w:r>
          </w:p>
        </w:tc>
        <w:tc>
          <w:tcPr>
            <w:tcW w:w="1480" w:type="dxa"/>
            <w:tcBorders>
              <w:top w:val="nil"/>
              <w:left w:val="single" w:sz="4" w:space="0" w:color="auto"/>
              <w:bottom w:val="single" w:sz="4" w:space="0" w:color="auto"/>
              <w:right w:val="single" w:sz="4" w:space="0" w:color="auto"/>
            </w:tcBorders>
            <w:shd w:val="clear" w:color="000000" w:fill="D9D9D9"/>
            <w:noWrap/>
            <w:vAlign w:val="center"/>
            <w:hideMark/>
          </w:tcPr>
          <w:p w14:paraId="50EDA0C7"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327,300</w:t>
            </w:r>
          </w:p>
        </w:tc>
        <w:tc>
          <w:tcPr>
            <w:tcW w:w="2185" w:type="dxa"/>
            <w:tcBorders>
              <w:top w:val="nil"/>
              <w:left w:val="nil"/>
              <w:bottom w:val="single" w:sz="4" w:space="0" w:color="auto"/>
              <w:right w:val="single" w:sz="4" w:space="0" w:color="auto"/>
            </w:tcBorders>
            <w:shd w:val="clear" w:color="000000" w:fill="D9D9D9"/>
            <w:noWrap/>
            <w:vAlign w:val="center"/>
            <w:hideMark/>
          </w:tcPr>
          <w:p w14:paraId="50EDA0C8"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16.52</w:t>
            </w:r>
          </w:p>
        </w:tc>
        <w:tc>
          <w:tcPr>
            <w:tcW w:w="2100" w:type="dxa"/>
            <w:tcBorders>
              <w:top w:val="nil"/>
              <w:left w:val="nil"/>
              <w:bottom w:val="single" w:sz="4" w:space="0" w:color="auto"/>
              <w:right w:val="single" w:sz="4" w:space="0" w:color="auto"/>
            </w:tcBorders>
            <w:shd w:val="clear" w:color="000000" w:fill="D9D9D9"/>
            <w:noWrap/>
            <w:vAlign w:val="center"/>
            <w:hideMark/>
          </w:tcPr>
          <w:p w14:paraId="50EDA0C9"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7.91%</w:t>
            </w:r>
          </w:p>
        </w:tc>
      </w:tr>
      <w:tr w:rsidR="00EC233B" w:rsidRPr="00672616" w14:paraId="50EDA0D0" w14:textId="77777777" w:rsidTr="00422C71">
        <w:trPr>
          <w:trHeight w:val="312"/>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0EDA0CB" w14:textId="77777777" w:rsidR="00EC233B" w:rsidRPr="00672616" w:rsidRDefault="00EC233B" w:rsidP="00322D48">
            <w:pPr>
              <w:jc w:val="left"/>
              <w:rPr>
                <w:rFonts w:eastAsia="Times New Roman"/>
                <w:szCs w:val="24"/>
              </w:rPr>
            </w:pPr>
            <w:r w:rsidRPr="00672616">
              <w:rPr>
                <w:rFonts w:eastAsia="Times New Roman"/>
                <w:szCs w:val="24"/>
              </w:rPr>
              <w:t>West Midlands</w:t>
            </w:r>
          </w:p>
        </w:tc>
        <w:tc>
          <w:tcPr>
            <w:tcW w:w="1760" w:type="dxa"/>
            <w:tcBorders>
              <w:top w:val="nil"/>
              <w:left w:val="nil"/>
              <w:bottom w:val="single" w:sz="4" w:space="0" w:color="auto"/>
              <w:right w:val="nil"/>
            </w:tcBorders>
            <w:shd w:val="clear" w:color="auto" w:fill="auto"/>
            <w:noWrap/>
            <w:vAlign w:val="center"/>
            <w:hideMark/>
          </w:tcPr>
          <w:p w14:paraId="50EDA0CC" w14:textId="77777777" w:rsidR="00EC233B" w:rsidRPr="00672616" w:rsidRDefault="00EC233B" w:rsidP="00322D48">
            <w:pPr>
              <w:jc w:val="left"/>
              <w:rPr>
                <w:rFonts w:eastAsia="Times New Roman"/>
                <w:szCs w:val="24"/>
              </w:rPr>
            </w:pPr>
            <w:r w:rsidRPr="00672616">
              <w:rPr>
                <w:rFonts w:eastAsia="Times New Roman"/>
                <w:szCs w:val="24"/>
              </w:rPr>
              <w:t>Birmingham</w:t>
            </w:r>
          </w:p>
        </w:tc>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50EDA0CD"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705,200</w:t>
            </w:r>
          </w:p>
        </w:tc>
        <w:tc>
          <w:tcPr>
            <w:tcW w:w="2185" w:type="dxa"/>
            <w:tcBorders>
              <w:top w:val="nil"/>
              <w:left w:val="nil"/>
              <w:bottom w:val="single" w:sz="4" w:space="0" w:color="auto"/>
              <w:right w:val="single" w:sz="4" w:space="0" w:color="auto"/>
            </w:tcBorders>
            <w:shd w:val="clear" w:color="auto" w:fill="auto"/>
            <w:noWrap/>
            <w:vAlign w:val="center"/>
            <w:hideMark/>
          </w:tcPr>
          <w:p w14:paraId="50EDA0CE"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15.23</w:t>
            </w:r>
          </w:p>
        </w:tc>
        <w:tc>
          <w:tcPr>
            <w:tcW w:w="2100" w:type="dxa"/>
            <w:tcBorders>
              <w:top w:val="nil"/>
              <w:left w:val="nil"/>
              <w:bottom w:val="single" w:sz="4" w:space="0" w:color="auto"/>
              <w:right w:val="single" w:sz="4" w:space="0" w:color="auto"/>
            </w:tcBorders>
            <w:shd w:val="clear" w:color="auto" w:fill="auto"/>
            <w:noWrap/>
            <w:vAlign w:val="center"/>
            <w:hideMark/>
          </w:tcPr>
          <w:p w14:paraId="50EDA0CF"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21.86%</w:t>
            </w:r>
          </w:p>
        </w:tc>
      </w:tr>
      <w:tr w:rsidR="00EC233B" w:rsidRPr="00672616" w14:paraId="50EDA0D6" w14:textId="77777777" w:rsidTr="00422C71">
        <w:trPr>
          <w:trHeight w:val="312"/>
        </w:trPr>
        <w:tc>
          <w:tcPr>
            <w:tcW w:w="2780" w:type="dxa"/>
            <w:tcBorders>
              <w:top w:val="nil"/>
              <w:left w:val="single" w:sz="4" w:space="0" w:color="auto"/>
              <w:bottom w:val="single" w:sz="4" w:space="0" w:color="auto"/>
              <w:right w:val="single" w:sz="4" w:space="0" w:color="auto"/>
            </w:tcBorders>
            <w:shd w:val="clear" w:color="000000" w:fill="D9D9D9"/>
            <w:noWrap/>
            <w:vAlign w:val="center"/>
            <w:hideMark/>
          </w:tcPr>
          <w:p w14:paraId="50EDA0D1" w14:textId="77777777" w:rsidR="00EC233B" w:rsidRPr="00672616" w:rsidRDefault="00EC233B" w:rsidP="00322D48">
            <w:pPr>
              <w:jc w:val="left"/>
              <w:rPr>
                <w:rFonts w:eastAsia="Times New Roman"/>
                <w:szCs w:val="24"/>
              </w:rPr>
            </w:pPr>
            <w:r w:rsidRPr="00672616">
              <w:rPr>
                <w:rFonts w:eastAsia="Times New Roman"/>
                <w:szCs w:val="24"/>
              </w:rPr>
              <w:t>Yorkshire &amp; Humberside</w:t>
            </w:r>
          </w:p>
        </w:tc>
        <w:tc>
          <w:tcPr>
            <w:tcW w:w="1760" w:type="dxa"/>
            <w:tcBorders>
              <w:top w:val="nil"/>
              <w:left w:val="nil"/>
              <w:bottom w:val="single" w:sz="4" w:space="0" w:color="auto"/>
              <w:right w:val="nil"/>
            </w:tcBorders>
            <w:shd w:val="clear" w:color="000000" w:fill="D9D9D9"/>
            <w:noWrap/>
            <w:vAlign w:val="center"/>
            <w:hideMark/>
          </w:tcPr>
          <w:p w14:paraId="50EDA0D2" w14:textId="77777777" w:rsidR="00EC233B" w:rsidRPr="00672616" w:rsidRDefault="00EC233B" w:rsidP="00322D48">
            <w:pPr>
              <w:jc w:val="left"/>
              <w:rPr>
                <w:rFonts w:eastAsia="Times New Roman"/>
                <w:szCs w:val="24"/>
              </w:rPr>
            </w:pPr>
            <w:r w:rsidRPr="00672616">
              <w:rPr>
                <w:rFonts w:eastAsia="Times New Roman"/>
                <w:szCs w:val="24"/>
              </w:rPr>
              <w:t>Leeds</w:t>
            </w:r>
          </w:p>
        </w:tc>
        <w:tc>
          <w:tcPr>
            <w:tcW w:w="1480" w:type="dxa"/>
            <w:tcBorders>
              <w:top w:val="nil"/>
              <w:left w:val="single" w:sz="4" w:space="0" w:color="auto"/>
              <w:bottom w:val="single" w:sz="4" w:space="0" w:color="auto"/>
              <w:right w:val="single" w:sz="4" w:space="0" w:color="auto"/>
            </w:tcBorders>
            <w:shd w:val="clear" w:color="000000" w:fill="D9D9D9"/>
            <w:noWrap/>
            <w:vAlign w:val="center"/>
            <w:hideMark/>
          </w:tcPr>
          <w:p w14:paraId="50EDA0D3"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511,600</w:t>
            </w:r>
          </w:p>
        </w:tc>
        <w:tc>
          <w:tcPr>
            <w:tcW w:w="2185" w:type="dxa"/>
            <w:tcBorders>
              <w:top w:val="nil"/>
              <w:left w:val="nil"/>
              <w:bottom w:val="single" w:sz="4" w:space="0" w:color="auto"/>
              <w:right w:val="single" w:sz="4" w:space="0" w:color="auto"/>
            </w:tcBorders>
            <w:shd w:val="clear" w:color="000000" w:fill="D9D9D9"/>
            <w:noWrap/>
            <w:vAlign w:val="center"/>
            <w:hideMark/>
          </w:tcPr>
          <w:p w14:paraId="50EDA0D4"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10.70</w:t>
            </w:r>
          </w:p>
        </w:tc>
        <w:tc>
          <w:tcPr>
            <w:tcW w:w="2100" w:type="dxa"/>
            <w:tcBorders>
              <w:top w:val="nil"/>
              <w:left w:val="nil"/>
              <w:bottom w:val="single" w:sz="4" w:space="0" w:color="auto"/>
              <w:right w:val="single" w:sz="4" w:space="0" w:color="auto"/>
            </w:tcBorders>
            <w:shd w:val="clear" w:color="000000" w:fill="D9D9D9"/>
            <w:noWrap/>
            <w:vAlign w:val="center"/>
            <w:hideMark/>
          </w:tcPr>
          <w:p w14:paraId="50EDA0D5"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10.17%</w:t>
            </w:r>
          </w:p>
        </w:tc>
      </w:tr>
      <w:tr w:rsidR="00EC233B" w:rsidRPr="00672616" w14:paraId="50EDA0DC" w14:textId="77777777" w:rsidTr="00422C71">
        <w:trPr>
          <w:trHeight w:val="312"/>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0EDA0D7" w14:textId="77777777" w:rsidR="00EC233B" w:rsidRPr="00672616" w:rsidRDefault="00EC233B" w:rsidP="00322D48">
            <w:pPr>
              <w:jc w:val="left"/>
              <w:rPr>
                <w:rFonts w:eastAsia="Times New Roman"/>
                <w:color w:val="000000"/>
                <w:szCs w:val="24"/>
              </w:rPr>
            </w:pPr>
            <w:r w:rsidRPr="00672616">
              <w:rPr>
                <w:rFonts w:eastAsia="Times New Roman"/>
                <w:color w:val="000000"/>
                <w:szCs w:val="24"/>
              </w:rPr>
              <w:t>London</w:t>
            </w:r>
          </w:p>
        </w:tc>
        <w:tc>
          <w:tcPr>
            <w:tcW w:w="1760" w:type="dxa"/>
            <w:tcBorders>
              <w:top w:val="nil"/>
              <w:left w:val="nil"/>
              <w:bottom w:val="single" w:sz="4" w:space="0" w:color="auto"/>
              <w:right w:val="single" w:sz="4" w:space="0" w:color="auto"/>
            </w:tcBorders>
            <w:shd w:val="clear" w:color="auto" w:fill="auto"/>
            <w:noWrap/>
            <w:vAlign w:val="center"/>
            <w:hideMark/>
          </w:tcPr>
          <w:p w14:paraId="50EDA0D8" w14:textId="77777777" w:rsidR="00EC233B" w:rsidRPr="00672616" w:rsidRDefault="00EC233B" w:rsidP="00322D48">
            <w:pPr>
              <w:jc w:val="left"/>
              <w:rPr>
                <w:rFonts w:eastAsia="Times New Roman"/>
                <w:color w:val="000000"/>
                <w:szCs w:val="24"/>
              </w:rPr>
            </w:pPr>
            <w:r w:rsidRPr="00672616">
              <w:rPr>
                <w:rFonts w:eastAsia="Times New Roman"/>
                <w:color w:val="000000"/>
                <w:szCs w:val="24"/>
              </w:rPr>
              <w:t>All 33 Boroughs</w:t>
            </w:r>
          </w:p>
        </w:tc>
        <w:tc>
          <w:tcPr>
            <w:tcW w:w="1480" w:type="dxa"/>
            <w:tcBorders>
              <w:top w:val="nil"/>
              <w:left w:val="nil"/>
              <w:bottom w:val="single" w:sz="4" w:space="0" w:color="auto"/>
              <w:right w:val="single" w:sz="4" w:space="0" w:color="auto"/>
            </w:tcBorders>
            <w:shd w:val="clear" w:color="auto" w:fill="auto"/>
            <w:noWrap/>
            <w:vAlign w:val="center"/>
            <w:hideMark/>
          </w:tcPr>
          <w:p w14:paraId="50EDA0D9"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5,756,800</w:t>
            </w:r>
          </w:p>
        </w:tc>
        <w:tc>
          <w:tcPr>
            <w:tcW w:w="2185" w:type="dxa"/>
            <w:tcBorders>
              <w:top w:val="nil"/>
              <w:left w:val="nil"/>
              <w:bottom w:val="single" w:sz="4" w:space="0" w:color="auto"/>
              <w:right w:val="single" w:sz="4" w:space="0" w:color="auto"/>
            </w:tcBorders>
            <w:shd w:val="clear" w:color="auto" w:fill="auto"/>
            <w:noWrap/>
            <w:vAlign w:val="center"/>
            <w:hideMark/>
          </w:tcPr>
          <w:p w14:paraId="50EDA0DA"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10.47</w:t>
            </w:r>
          </w:p>
        </w:tc>
        <w:tc>
          <w:tcPr>
            <w:tcW w:w="2100" w:type="dxa"/>
            <w:tcBorders>
              <w:top w:val="nil"/>
              <w:left w:val="nil"/>
              <w:bottom w:val="single" w:sz="4" w:space="0" w:color="auto"/>
              <w:right w:val="single" w:sz="4" w:space="0" w:color="auto"/>
            </w:tcBorders>
            <w:shd w:val="clear" w:color="auto" w:fill="auto"/>
            <w:noWrap/>
            <w:vAlign w:val="center"/>
            <w:hideMark/>
          </w:tcPr>
          <w:p w14:paraId="50EDA0DB"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29.76%</w:t>
            </w:r>
          </w:p>
        </w:tc>
      </w:tr>
      <w:tr w:rsidR="00EC233B" w:rsidRPr="00672616" w14:paraId="50EDA0E2" w14:textId="77777777" w:rsidTr="00422C71">
        <w:trPr>
          <w:trHeight w:val="312"/>
        </w:trPr>
        <w:tc>
          <w:tcPr>
            <w:tcW w:w="2780" w:type="dxa"/>
            <w:tcBorders>
              <w:top w:val="nil"/>
              <w:left w:val="single" w:sz="4" w:space="0" w:color="auto"/>
              <w:bottom w:val="single" w:sz="4" w:space="0" w:color="auto"/>
              <w:right w:val="single" w:sz="4" w:space="0" w:color="auto"/>
            </w:tcBorders>
            <w:shd w:val="clear" w:color="000000" w:fill="D9D9D9"/>
            <w:noWrap/>
            <w:vAlign w:val="center"/>
            <w:hideMark/>
          </w:tcPr>
          <w:p w14:paraId="50EDA0DD" w14:textId="77777777" w:rsidR="00EC233B" w:rsidRPr="00672616" w:rsidRDefault="00EC233B" w:rsidP="00322D48">
            <w:pPr>
              <w:jc w:val="left"/>
              <w:rPr>
                <w:rFonts w:eastAsia="Times New Roman"/>
                <w:szCs w:val="24"/>
              </w:rPr>
            </w:pPr>
            <w:r w:rsidRPr="00672616">
              <w:rPr>
                <w:rFonts w:eastAsia="Times New Roman"/>
                <w:szCs w:val="24"/>
              </w:rPr>
              <w:t>England</w:t>
            </w:r>
          </w:p>
        </w:tc>
        <w:tc>
          <w:tcPr>
            <w:tcW w:w="1760" w:type="dxa"/>
            <w:tcBorders>
              <w:top w:val="nil"/>
              <w:left w:val="nil"/>
              <w:bottom w:val="single" w:sz="4" w:space="0" w:color="auto"/>
              <w:right w:val="single" w:sz="4" w:space="0" w:color="auto"/>
            </w:tcBorders>
            <w:shd w:val="clear" w:color="000000" w:fill="D9D9D9"/>
            <w:noWrap/>
            <w:vAlign w:val="center"/>
            <w:hideMark/>
          </w:tcPr>
          <w:p w14:paraId="50EDA0DE" w14:textId="77777777" w:rsidR="00EC233B" w:rsidRPr="00672616" w:rsidRDefault="00EC233B" w:rsidP="00322D48">
            <w:pPr>
              <w:jc w:val="left"/>
              <w:rPr>
                <w:rFonts w:eastAsia="Times New Roman"/>
                <w:szCs w:val="24"/>
              </w:rPr>
            </w:pPr>
            <w:r w:rsidRPr="00672616">
              <w:rPr>
                <w:rFonts w:eastAsia="Times New Roman"/>
                <w:szCs w:val="24"/>
              </w:rPr>
              <w:t>England</w:t>
            </w:r>
          </w:p>
        </w:tc>
        <w:tc>
          <w:tcPr>
            <w:tcW w:w="1480" w:type="dxa"/>
            <w:tcBorders>
              <w:top w:val="nil"/>
              <w:left w:val="nil"/>
              <w:bottom w:val="single" w:sz="4" w:space="0" w:color="auto"/>
              <w:right w:val="single" w:sz="4" w:space="0" w:color="auto"/>
            </w:tcBorders>
            <w:shd w:val="clear" w:color="000000" w:fill="D9D9D9"/>
            <w:noWrap/>
            <w:vAlign w:val="center"/>
            <w:hideMark/>
          </w:tcPr>
          <w:p w14:paraId="50EDA0DF"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34,991,400</w:t>
            </w:r>
          </w:p>
        </w:tc>
        <w:tc>
          <w:tcPr>
            <w:tcW w:w="2185" w:type="dxa"/>
            <w:tcBorders>
              <w:top w:val="nil"/>
              <w:left w:val="nil"/>
              <w:bottom w:val="single" w:sz="4" w:space="0" w:color="auto"/>
              <w:right w:val="single" w:sz="4" w:space="0" w:color="auto"/>
            </w:tcBorders>
            <w:shd w:val="clear" w:color="000000" w:fill="D9D9D9"/>
            <w:noWrap/>
            <w:vAlign w:val="center"/>
            <w:hideMark/>
          </w:tcPr>
          <w:p w14:paraId="50EDA0E0"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8.40</w:t>
            </w:r>
          </w:p>
        </w:tc>
        <w:tc>
          <w:tcPr>
            <w:tcW w:w="2100" w:type="dxa"/>
            <w:tcBorders>
              <w:top w:val="nil"/>
              <w:left w:val="nil"/>
              <w:bottom w:val="single" w:sz="4" w:space="0" w:color="auto"/>
              <w:right w:val="single" w:sz="4" w:space="0" w:color="auto"/>
            </w:tcBorders>
            <w:shd w:val="clear" w:color="000000" w:fill="D9D9D9"/>
            <w:noWrap/>
            <w:vAlign w:val="center"/>
            <w:hideMark/>
          </w:tcPr>
          <w:p w14:paraId="50EDA0E1" w14:textId="77777777" w:rsidR="00EC233B" w:rsidRPr="00672616" w:rsidRDefault="00EC233B" w:rsidP="00322D48">
            <w:pPr>
              <w:jc w:val="center"/>
              <w:rPr>
                <w:rFonts w:eastAsia="Times New Roman"/>
                <w:color w:val="000000"/>
                <w:szCs w:val="24"/>
              </w:rPr>
            </w:pPr>
            <w:r w:rsidRPr="00672616">
              <w:rPr>
                <w:rFonts w:eastAsia="Times New Roman"/>
                <w:color w:val="000000"/>
                <w:szCs w:val="24"/>
              </w:rPr>
              <w:t>23.10%</w:t>
            </w:r>
          </w:p>
        </w:tc>
      </w:tr>
    </w:tbl>
    <w:p w14:paraId="50EDA0E3" w14:textId="77777777" w:rsidR="00422C71" w:rsidRDefault="00EC233B" w:rsidP="00EC233B">
      <w:pPr>
        <w:jc w:val="left"/>
        <w:rPr>
          <w:sz w:val="22"/>
        </w:rPr>
      </w:pPr>
      <w:r w:rsidRPr="009E41F9">
        <w:rPr>
          <w:b/>
          <w:sz w:val="22"/>
        </w:rPr>
        <w:t>Data:</w:t>
      </w:r>
      <w:r w:rsidRPr="009E41F9">
        <w:rPr>
          <w:b/>
          <w:szCs w:val="24"/>
        </w:rPr>
        <w:t xml:space="preserve"> </w:t>
      </w:r>
      <w:r>
        <w:rPr>
          <w:sz w:val="22"/>
        </w:rPr>
        <w:t>National Treatment Agency, and Local Alcohol Profiles for England (LAPE).</w:t>
      </w:r>
      <w:r w:rsidR="00422C71">
        <w:rPr>
          <w:sz w:val="22"/>
        </w:rPr>
        <w:t xml:space="preserve"> Population and Prevalence</w:t>
      </w:r>
    </w:p>
    <w:p w14:paraId="50EDA0E4" w14:textId="77777777" w:rsidR="00EC233B" w:rsidRPr="009E41F9" w:rsidRDefault="00422C71" w:rsidP="00EC233B">
      <w:pPr>
        <w:jc w:val="left"/>
        <w:rPr>
          <w:sz w:val="22"/>
        </w:rPr>
      </w:pPr>
      <w:r>
        <w:rPr>
          <w:sz w:val="22"/>
        </w:rPr>
        <w:t xml:space="preserve"> Information are the latest available from NTA and are based on 2010-2011 data.</w:t>
      </w:r>
    </w:p>
    <w:p w14:paraId="50EDA0E5" w14:textId="77777777" w:rsidR="000348E7" w:rsidRDefault="000348E7" w:rsidP="000348E7">
      <w:pPr>
        <w:tabs>
          <w:tab w:val="left" w:pos="9180"/>
          <w:tab w:val="left" w:pos="9270"/>
        </w:tabs>
        <w:autoSpaceDE w:val="0"/>
        <w:autoSpaceDN w:val="0"/>
        <w:adjustRightInd w:val="0"/>
        <w:ind w:right="720"/>
        <w:jc w:val="left"/>
        <w:rPr>
          <w:b/>
          <w:szCs w:val="24"/>
        </w:rPr>
      </w:pPr>
      <w:r w:rsidRPr="000348E7">
        <w:rPr>
          <w:b/>
          <w:szCs w:val="24"/>
        </w:rPr>
        <w:lastRenderedPageBreak/>
        <w:t xml:space="preserve">Figure </w:t>
      </w:r>
      <w:r w:rsidR="00980F49">
        <w:rPr>
          <w:b/>
          <w:szCs w:val="24"/>
        </w:rPr>
        <w:t>3</w:t>
      </w:r>
      <w:r w:rsidRPr="000348E7">
        <w:rPr>
          <w:b/>
          <w:szCs w:val="24"/>
        </w:rPr>
        <w:t>:  Number of Persons Serv</w:t>
      </w:r>
      <w:r w:rsidR="00D21115">
        <w:rPr>
          <w:b/>
          <w:szCs w:val="24"/>
        </w:rPr>
        <w:t xml:space="preserve">ed in Residential Rehabilitation </w:t>
      </w:r>
      <w:r w:rsidRPr="000348E7">
        <w:rPr>
          <w:b/>
          <w:szCs w:val="24"/>
        </w:rPr>
        <w:t>Programs,</w:t>
      </w:r>
      <w:r w:rsidR="00980F49">
        <w:rPr>
          <w:b/>
          <w:szCs w:val="24"/>
        </w:rPr>
        <w:t xml:space="preserve"> </w:t>
      </w:r>
      <w:r w:rsidRPr="000348E7">
        <w:rPr>
          <w:b/>
          <w:szCs w:val="24"/>
        </w:rPr>
        <w:t>2008-2014</w:t>
      </w:r>
      <w:r w:rsidR="00F67023">
        <w:rPr>
          <w:b/>
          <w:szCs w:val="24"/>
        </w:rPr>
        <w:t>.</w:t>
      </w:r>
    </w:p>
    <w:tbl>
      <w:tblPr>
        <w:tblW w:w="0" w:type="auto"/>
        <w:tblInd w:w="93" w:type="dxa"/>
        <w:tblLook w:val="04A0" w:firstRow="1" w:lastRow="0" w:firstColumn="1" w:lastColumn="0" w:noHBand="0" w:noVBand="1"/>
      </w:tblPr>
      <w:tblGrid>
        <w:gridCol w:w="3175"/>
        <w:gridCol w:w="1016"/>
        <w:gridCol w:w="1016"/>
        <w:gridCol w:w="1016"/>
        <w:gridCol w:w="1016"/>
        <w:gridCol w:w="1016"/>
        <w:gridCol w:w="1016"/>
      </w:tblGrid>
      <w:tr w:rsidR="00DF7FE1" w:rsidRPr="00DF7FE1" w14:paraId="50EDA0ED" w14:textId="77777777" w:rsidTr="00DF7FE1">
        <w:trPr>
          <w:trHeight w:val="315"/>
        </w:trPr>
        <w:tc>
          <w:tcPr>
            <w:tcW w:w="0" w:type="auto"/>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50EDA0E6" w14:textId="77777777" w:rsidR="00DF7FE1" w:rsidRPr="00DF7FE1" w:rsidRDefault="00DF7FE1" w:rsidP="00DF7FE1">
            <w:pPr>
              <w:jc w:val="left"/>
              <w:rPr>
                <w:rFonts w:eastAsia="Times New Roman"/>
                <w:b/>
                <w:bCs/>
                <w:color w:val="000000"/>
                <w:szCs w:val="24"/>
              </w:rPr>
            </w:pPr>
            <w:r w:rsidRPr="00DF7FE1">
              <w:rPr>
                <w:rFonts w:eastAsia="Times New Roman"/>
                <w:b/>
                <w:bCs/>
                <w:color w:val="000000"/>
                <w:szCs w:val="24"/>
              </w:rPr>
              <w:t> </w:t>
            </w:r>
          </w:p>
        </w:tc>
        <w:tc>
          <w:tcPr>
            <w:tcW w:w="0" w:type="auto"/>
            <w:tcBorders>
              <w:top w:val="single" w:sz="4" w:space="0" w:color="auto"/>
              <w:left w:val="nil"/>
              <w:bottom w:val="single" w:sz="4" w:space="0" w:color="auto"/>
              <w:right w:val="single" w:sz="4" w:space="0" w:color="auto"/>
            </w:tcBorders>
            <w:shd w:val="clear" w:color="000000" w:fill="B8CCE4"/>
            <w:noWrap/>
            <w:vAlign w:val="center"/>
            <w:hideMark/>
          </w:tcPr>
          <w:p w14:paraId="50EDA0E7" w14:textId="77777777" w:rsidR="00DF7FE1" w:rsidRPr="00DF7FE1" w:rsidRDefault="00DF7FE1" w:rsidP="00DF7FE1">
            <w:pPr>
              <w:jc w:val="center"/>
              <w:rPr>
                <w:rFonts w:eastAsia="Times New Roman"/>
                <w:b/>
                <w:bCs/>
                <w:color w:val="000000"/>
                <w:szCs w:val="24"/>
              </w:rPr>
            </w:pPr>
            <w:r w:rsidRPr="00DF7FE1">
              <w:rPr>
                <w:rFonts w:eastAsia="Times New Roman"/>
                <w:b/>
                <w:bCs/>
                <w:color w:val="000000"/>
                <w:szCs w:val="24"/>
              </w:rPr>
              <w:t>2008-09</w:t>
            </w:r>
          </w:p>
        </w:tc>
        <w:tc>
          <w:tcPr>
            <w:tcW w:w="0" w:type="auto"/>
            <w:tcBorders>
              <w:top w:val="single" w:sz="4" w:space="0" w:color="auto"/>
              <w:left w:val="nil"/>
              <w:bottom w:val="single" w:sz="4" w:space="0" w:color="auto"/>
              <w:right w:val="single" w:sz="4" w:space="0" w:color="auto"/>
            </w:tcBorders>
            <w:shd w:val="clear" w:color="000000" w:fill="B8CCE4"/>
            <w:noWrap/>
            <w:vAlign w:val="center"/>
            <w:hideMark/>
          </w:tcPr>
          <w:p w14:paraId="50EDA0E8" w14:textId="77777777" w:rsidR="00DF7FE1" w:rsidRPr="00DF7FE1" w:rsidRDefault="00DF7FE1" w:rsidP="00DF7FE1">
            <w:pPr>
              <w:jc w:val="center"/>
              <w:rPr>
                <w:rFonts w:eastAsia="Times New Roman"/>
                <w:b/>
                <w:bCs/>
                <w:color w:val="000000"/>
                <w:szCs w:val="24"/>
              </w:rPr>
            </w:pPr>
            <w:r w:rsidRPr="00DF7FE1">
              <w:rPr>
                <w:rFonts w:eastAsia="Times New Roman"/>
                <w:b/>
                <w:bCs/>
                <w:color w:val="000000"/>
                <w:szCs w:val="24"/>
              </w:rPr>
              <w:t>2009-10</w:t>
            </w:r>
          </w:p>
        </w:tc>
        <w:tc>
          <w:tcPr>
            <w:tcW w:w="0" w:type="auto"/>
            <w:tcBorders>
              <w:top w:val="single" w:sz="4" w:space="0" w:color="auto"/>
              <w:left w:val="nil"/>
              <w:bottom w:val="single" w:sz="4" w:space="0" w:color="auto"/>
              <w:right w:val="single" w:sz="4" w:space="0" w:color="auto"/>
            </w:tcBorders>
            <w:shd w:val="clear" w:color="000000" w:fill="B8CCE4"/>
            <w:noWrap/>
            <w:vAlign w:val="center"/>
            <w:hideMark/>
          </w:tcPr>
          <w:p w14:paraId="50EDA0E9" w14:textId="77777777" w:rsidR="00DF7FE1" w:rsidRPr="00DF7FE1" w:rsidRDefault="00DF7FE1" w:rsidP="00DF7FE1">
            <w:pPr>
              <w:jc w:val="center"/>
              <w:rPr>
                <w:rFonts w:eastAsia="Times New Roman"/>
                <w:b/>
                <w:bCs/>
                <w:color w:val="000000"/>
                <w:szCs w:val="24"/>
              </w:rPr>
            </w:pPr>
            <w:r w:rsidRPr="00DF7FE1">
              <w:rPr>
                <w:rFonts w:eastAsia="Times New Roman"/>
                <w:b/>
                <w:bCs/>
                <w:color w:val="000000"/>
                <w:szCs w:val="24"/>
              </w:rPr>
              <w:t>2010-11</w:t>
            </w:r>
          </w:p>
        </w:tc>
        <w:tc>
          <w:tcPr>
            <w:tcW w:w="0" w:type="auto"/>
            <w:tcBorders>
              <w:top w:val="single" w:sz="4" w:space="0" w:color="auto"/>
              <w:left w:val="nil"/>
              <w:bottom w:val="single" w:sz="4" w:space="0" w:color="auto"/>
              <w:right w:val="single" w:sz="4" w:space="0" w:color="auto"/>
            </w:tcBorders>
            <w:shd w:val="clear" w:color="000000" w:fill="B8CCE4"/>
            <w:noWrap/>
            <w:vAlign w:val="center"/>
            <w:hideMark/>
          </w:tcPr>
          <w:p w14:paraId="50EDA0EA" w14:textId="77777777" w:rsidR="00DF7FE1" w:rsidRPr="00DF7FE1" w:rsidRDefault="00DF7FE1" w:rsidP="00DF7FE1">
            <w:pPr>
              <w:jc w:val="center"/>
              <w:rPr>
                <w:rFonts w:eastAsia="Times New Roman"/>
                <w:b/>
                <w:bCs/>
                <w:color w:val="000000"/>
                <w:szCs w:val="24"/>
              </w:rPr>
            </w:pPr>
            <w:r w:rsidRPr="00DF7FE1">
              <w:rPr>
                <w:rFonts w:eastAsia="Times New Roman"/>
                <w:b/>
                <w:bCs/>
                <w:color w:val="000000"/>
                <w:szCs w:val="24"/>
              </w:rPr>
              <w:t>2011-12</w:t>
            </w:r>
          </w:p>
        </w:tc>
        <w:tc>
          <w:tcPr>
            <w:tcW w:w="0" w:type="auto"/>
            <w:tcBorders>
              <w:top w:val="single" w:sz="4" w:space="0" w:color="auto"/>
              <w:left w:val="nil"/>
              <w:bottom w:val="single" w:sz="4" w:space="0" w:color="auto"/>
              <w:right w:val="single" w:sz="4" w:space="0" w:color="auto"/>
            </w:tcBorders>
            <w:shd w:val="clear" w:color="000000" w:fill="B8CCE4"/>
            <w:noWrap/>
            <w:vAlign w:val="center"/>
            <w:hideMark/>
          </w:tcPr>
          <w:p w14:paraId="50EDA0EB" w14:textId="77777777" w:rsidR="00DF7FE1" w:rsidRPr="00DF7FE1" w:rsidRDefault="00DF7FE1" w:rsidP="00DF7FE1">
            <w:pPr>
              <w:jc w:val="center"/>
              <w:rPr>
                <w:rFonts w:eastAsia="Times New Roman"/>
                <w:b/>
                <w:bCs/>
                <w:color w:val="000000"/>
                <w:szCs w:val="24"/>
              </w:rPr>
            </w:pPr>
            <w:r w:rsidRPr="00DF7FE1">
              <w:rPr>
                <w:rFonts w:eastAsia="Times New Roman"/>
                <w:b/>
                <w:bCs/>
                <w:color w:val="000000"/>
                <w:szCs w:val="24"/>
              </w:rPr>
              <w:t>2012-13</w:t>
            </w:r>
          </w:p>
        </w:tc>
        <w:tc>
          <w:tcPr>
            <w:tcW w:w="0" w:type="auto"/>
            <w:tcBorders>
              <w:top w:val="single" w:sz="4" w:space="0" w:color="auto"/>
              <w:left w:val="nil"/>
              <w:bottom w:val="single" w:sz="4" w:space="0" w:color="auto"/>
              <w:right w:val="single" w:sz="4" w:space="0" w:color="auto"/>
            </w:tcBorders>
            <w:shd w:val="clear" w:color="000000" w:fill="B8CCE4"/>
            <w:noWrap/>
            <w:vAlign w:val="center"/>
            <w:hideMark/>
          </w:tcPr>
          <w:p w14:paraId="50EDA0EC" w14:textId="77777777" w:rsidR="00DF7FE1" w:rsidRPr="00DF7FE1" w:rsidRDefault="00DF7FE1" w:rsidP="00DF7FE1">
            <w:pPr>
              <w:jc w:val="center"/>
              <w:rPr>
                <w:rFonts w:eastAsia="Times New Roman"/>
                <w:b/>
                <w:bCs/>
                <w:color w:val="000000"/>
                <w:szCs w:val="24"/>
              </w:rPr>
            </w:pPr>
            <w:r w:rsidRPr="00DF7FE1">
              <w:rPr>
                <w:rFonts w:eastAsia="Times New Roman"/>
                <w:b/>
                <w:bCs/>
                <w:color w:val="000000"/>
                <w:szCs w:val="24"/>
              </w:rPr>
              <w:t>2013-14</w:t>
            </w:r>
          </w:p>
        </w:tc>
      </w:tr>
      <w:tr w:rsidR="00DF7FE1" w:rsidRPr="00DF7FE1" w14:paraId="50EDA0F5" w14:textId="77777777" w:rsidTr="00DF7FE1">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EDA0EE" w14:textId="77777777" w:rsidR="00DF7FE1" w:rsidRPr="00DF7FE1" w:rsidRDefault="00DF7FE1" w:rsidP="00DF7FE1">
            <w:pPr>
              <w:jc w:val="left"/>
              <w:rPr>
                <w:rFonts w:eastAsia="Times New Roman"/>
                <w:color w:val="000000"/>
                <w:szCs w:val="24"/>
              </w:rPr>
            </w:pPr>
            <w:r w:rsidRPr="00DF7FE1">
              <w:rPr>
                <w:rFonts w:eastAsia="Times New Roman"/>
                <w:color w:val="000000"/>
                <w:szCs w:val="24"/>
              </w:rPr>
              <w:t>Alcohol</w:t>
            </w:r>
          </w:p>
        </w:tc>
        <w:tc>
          <w:tcPr>
            <w:tcW w:w="0" w:type="auto"/>
            <w:tcBorders>
              <w:top w:val="nil"/>
              <w:left w:val="nil"/>
              <w:bottom w:val="single" w:sz="4" w:space="0" w:color="auto"/>
              <w:right w:val="single" w:sz="4" w:space="0" w:color="auto"/>
            </w:tcBorders>
            <w:shd w:val="clear" w:color="auto" w:fill="auto"/>
            <w:noWrap/>
            <w:vAlign w:val="center"/>
            <w:hideMark/>
          </w:tcPr>
          <w:p w14:paraId="50EDA0EF"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3,950</w:t>
            </w:r>
          </w:p>
        </w:tc>
        <w:tc>
          <w:tcPr>
            <w:tcW w:w="0" w:type="auto"/>
            <w:tcBorders>
              <w:top w:val="nil"/>
              <w:left w:val="nil"/>
              <w:bottom w:val="single" w:sz="4" w:space="0" w:color="auto"/>
              <w:right w:val="single" w:sz="4" w:space="0" w:color="auto"/>
            </w:tcBorders>
            <w:shd w:val="clear" w:color="auto" w:fill="auto"/>
            <w:noWrap/>
            <w:vAlign w:val="center"/>
            <w:hideMark/>
          </w:tcPr>
          <w:p w14:paraId="50EDA0F0"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4,325</w:t>
            </w:r>
          </w:p>
        </w:tc>
        <w:tc>
          <w:tcPr>
            <w:tcW w:w="0" w:type="auto"/>
            <w:tcBorders>
              <w:top w:val="nil"/>
              <w:left w:val="nil"/>
              <w:bottom w:val="single" w:sz="4" w:space="0" w:color="auto"/>
              <w:right w:val="single" w:sz="4" w:space="0" w:color="auto"/>
            </w:tcBorders>
            <w:shd w:val="clear" w:color="auto" w:fill="auto"/>
            <w:noWrap/>
            <w:vAlign w:val="center"/>
            <w:hideMark/>
          </w:tcPr>
          <w:p w14:paraId="50EDA0F1"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4,132</w:t>
            </w:r>
          </w:p>
        </w:tc>
        <w:tc>
          <w:tcPr>
            <w:tcW w:w="0" w:type="auto"/>
            <w:tcBorders>
              <w:top w:val="nil"/>
              <w:left w:val="nil"/>
              <w:bottom w:val="single" w:sz="4" w:space="0" w:color="auto"/>
              <w:right w:val="single" w:sz="4" w:space="0" w:color="auto"/>
            </w:tcBorders>
            <w:shd w:val="clear" w:color="auto" w:fill="auto"/>
            <w:noWrap/>
            <w:vAlign w:val="center"/>
            <w:hideMark/>
          </w:tcPr>
          <w:p w14:paraId="50EDA0F2"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4,268</w:t>
            </w:r>
          </w:p>
        </w:tc>
        <w:tc>
          <w:tcPr>
            <w:tcW w:w="0" w:type="auto"/>
            <w:tcBorders>
              <w:top w:val="nil"/>
              <w:left w:val="nil"/>
              <w:bottom w:val="single" w:sz="4" w:space="0" w:color="auto"/>
              <w:right w:val="single" w:sz="4" w:space="0" w:color="auto"/>
            </w:tcBorders>
            <w:shd w:val="clear" w:color="auto" w:fill="auto"/>
            <w:noWrap/>
            <w:vAlign w:val="center"/>
            <w:hideMark/>
          </w:tcPr>
          <w:p w14:paraId="50EDA0F3"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4,134</w:t>
            </w:r>
          </w:p>
        </w:tc>
        <w:tc>
          <w:tcPr>
            <w:tcW w:w="0" w:type="auto"/>
            <w:tcBorders>
              <w:top w:val="nil"/>
              <w:left w:val="nil"/>
              <w:bottom w:val="single" w:sz="4" w:space="0" w:color="auto"/>
              <w:right w:val="single" w:sz="4" w:space="0" w:color="auto"/>
            </w:tcBorders>
            <w:shd w:val="clear" w:color="auto" w:fill="auto"/>
            <w:noWrap/>
            <w:vAlign w:val="center"/>
            <w:hideMark/>
          </w:tcPr>
          <w:p w14:paraId="50EDA0F4"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4,368</w:t>
            </w:r>
          </w:p>
        </w:tc>
      </w:tr>
      <w:tr w:rsidR="00DF7FE1" w:rsidRPr="00DF7FE1" w14:paraId="50EDA0FD" w14:textId="77777777" w:rsidTr="00DF7FE1">
        <w:trPr>
          <w:trHeight w:val="315"/>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50EDA0F6" w14:textId="77777777" w:rsidR="00DF7FE1" w:rsidRPr="00DF7FE1" w:rsidRDefault="00DF7FE1" w:rsidP="00DF7FE1">
            <w:pPr>
              <w:jc w:val="left"/>
              <w:rPr>
                <w:rFonts w:eastAsia="Times New Roman"/>
                <w:color w:val="000000"/>
                <w:szCs w:val="24"/>
              </w:rPr>
            </w:pPr>
            <w:r w:rsidRPr="00DF7FE1">
              <w:rPr>
                <w:rFonts w:eastAsia="Times New Roman"/>
                <w:color w:val="000000"/>
                <w:szCs w:val="24"/>
              </w:rPr>
              <w:t>Drugs</w:t>
            </w:r>
          </w:p>
        </w:tc>
        <w:tc>
          <w:tcPr>
            <w:tcW w:w="0" w:type="auto"/>
            <w:tcBorders>
              <w:top w:val="nil"/>
              <w:left w:val="nil"/>
              <w:bottom w:val="single" w:sz="4" w:space="0" w:color="auto"/>
              <w:right w:val="single" w:sz="4" w:space="0" w:color="auto"/>
            </w:tcBorders>
            <w:shd w:val="clear" w:color="000000" w:fill="D9D9D9"/>
            <w:noWrap/>
            <w:vAlign w:val="center"/>
            <w:hideMark/>
          </w:tcPr>
          <w:p w14:paraId="50EDA0F7"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4,711</w:t>
            </w:r>
          </w:p>
        </w:tc>
        <w:tc>
          <w:tcPr>
            <w:tcW w:w="0" w:type="auto"/>
            <w:tcBorders>
              <w:top w:val="nil"/>
              <w:left w:val="nil"/>
              <w:bottom w:val="single" w:sz="4" w:space="0" w:color="auto"/>
              <w:right w:val="single" w:sz="4" w:space="0" w:color="auto"/>
            </w:tcBorders>
            <w:shd w:val="clear" w:color="000000" w:fill="D9D9D9"/>
            <w:noWrap/>
            <w:vAlign w:val="center"/>
            <w:hideMark/>
          </w:tcPr>
          <w:p w14:paraId="50EDA0F8"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3,914</w:t>
            </w:r>
          </w:p>
        </w:tc>
        <w:tc>
          <w:tcPr>
            <w:tcW w:w="0" w:type="auto"/>
            <w:tcBorders>
              <w:top w:val="nil"/>
              <w:left w:val="nil"/>
              <w:bottom w:val="single" w:sz="4" w:space="0" w:color="auto"/>
              <w:right w:val="single" w:sz="4" w:space="0" w:color="auto"/>
            </w:tcBorders>
            <w:shd w:val="clear" w:color="000000" w:fill="D9D9D9"/>
            <w:noWrap/>
            <w:vAlign w:val="center"/>
            <w:hideMark/>
          </w:tcPr>
          <w:p w14:paraId="50EDA0F9"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4,232</w:t>
            </w:r>
          </w:p>
        </w:tc>
        <w:tc>
          <w:tcPr>
            <w:tcW w:w="0" w:type="auto"/>
            <w:tcBorders>
              <w:top w:val="nil"/>
              <w:left w:val="nil"/>
              <w:bottom w:val="single" w:sz="4" w:space="0" w:color="auto"/>
              <w:right w:val="single" w:sz="4" w:space="0" w:color="auto"/>
            </w:tcBorders>
            <w:shd w:val="clear" w:color="000000" w:fill="D9D9D9"/>
            <w:noWrap/>
            <w:vAlign w:val="center"/>
            <w:hideMark/>
          </w:tcPr>
          <w:p w14:paraId="50EDA0FA"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4,026</w:t>
            </w:r>
          </w:p>
        </w:tc>
        <w:tc>
          <w:tcPr>
            <w:tcW w:w="0" w:type="auto"/>
            <w:tcBorders>
              <w:top w:val="nil"/>
              <w:left w:val="nil"/>
              <w:bottom w:val="single" w:sz="4" w:space="0" w:color="auto"/>
              <w:right w:val="single" w:sz="4" w:space="0" w:color="auto"/>
            </w:tcBorders>
            <w:shd w:val="clear" w:color="000000" w:fill="D9D9D9"/>
            <w:noWrap/>
            <w:vAlign w:val="center"/>
            <w:hideMark/>
          </w:tcPr>
          <w:p w14:paraId="50EDA0FB"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3,974</w:t>
            </w:r>
          </w:p>
        </w:tc>
        <w:tc>
          <w:tcPr>
            <w:tcW w:w="0" w:type="auto"/>
            <w:tcBorders>
              <w:top w:val="nil"/>
              <w:left w:val="nil"/>
              <w:bottom w:val="single" w:sz="4" w:space="0" w:color="auto"/>
              <w:right w:val="single" w:sz="4" w:space="0" w:color="auto"/>
            </w:tcBorders>
            <w:shd w:val="clear" w:color="000000" w:fill="D9D9D9"/>
            <w:noWrap/>
            <w:vAlign w:val="center"/>
            <w:hideMark/>
          </w:tcPr>
          <w:p w14:paraId="50EDA0FC"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3,935</w:t>
            </w:r>
          </w:p>
        </w:tc>
      </w:tr>
      <w:tr w:rsidR="00DF7FE1" w:rsidRPr="00DF7FE1" w14:paraId="50EDA105" w14:textId="77777777" w:rsidTr="00DF7FE1">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EDA0FE" w14:textId="77777777" w:rsidR="00DF7FE1" w:rsidRPr="00DF7FE1" w:rsidRDefault="00E011F8" w:rsidP="00DF7FE1">
            <w:pPr>
              <w:jc w:val="left"/>
              <w:rPr>
                <w:rFonts w:eastAsia="Times New Roman"/>
                <w:color w:val="000000"/>
                <w:szCs w:val="24"/>
              </w:rPr>
            </w:pPr>
            <w:r>
              <w:rPr>
                <w:rFonts w:eastAsia="Times New Roman"/>
                <w:color w:val="000000"/>
                <w:szCs w:val="24"/>
              </w:rPr>
              <w:t xml:space="preserve">     </w:t>
            </w:r>
            <w:r w:rsidR="00DF7FE1" w:rsidRPr="00DF7FE1">
              <w:rPr>
                <w:rFonts w:eastAsia="Times New Roman"/>
                <w:color w:val="000000"/>
                <w:szCs w:val="24"/>
              </w:rPr>
              <w:t xml:space="preserve">Total Residential </w:t>
            </w:r>
          </w:p>
        </w:tc>
        <w:tc>
          <w:tcPr>
            <w:tcW w:w="0" w:type="auto"/>
            <w:tcBorders>
              <w:top w:val="nil"/>
              <w:left w:val="nil"/>
              <w:bottom w:val="single" w:sz="4" w:space="0" w:color="auto"/>
              <w:right w:val="single" w:sz="4" w:space="0" w:color="auto"/>
            </w:tcBorders>
            <w:shd w:val="clear" w:color="auto" w:fill="auto"/>
            <w:noWrap/>
            <w:vAlign w:val="center"/>
            <w:hideMark/>
          </w:tcPr>
          <w:p w14:paraId="50EDA0FF"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8,661</w:t>
            </w:r>
          </w:p>
        </w:tc>
        <w:tc>
          <w:tcPr>
            <w:tcW w:w="0" w:type="auto"/>
            <w:tcBorders>
              <w:top w:val="nil"/>
              <w:left w:val="nil"/>
              <w:bottom w:val="single" w:sz="4" w:space="0" w:color="auto"/>
              <w:right w:val="single" w:sz="4" w:space="0" w:color="auto"/>
            </w:tcBorders>
            <w:shd w:val="clear" w:color="auto" w:fill="auto"/>
            <w:noWrap/>
            <w:vAlign w:val="center"/>
            <w:hideMark/>
          </w:tcPr>
          <w:p w14:paraId="50EDA100"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8,239</w:t>
            </w:r>
          </w:p>
        </w:tc>
        <w:tc>
          <w:tcPr>
            <w:tcW w:w="0" w:type="auto"/>
            <w:tcBorders>
              <w:top w:val="nil"/>
              <w:left w:val="nil"/>
              <w:bottom w:val="single" w:sz="4" w:space="0" w:color="auto"/>
              <w:right w:val="single" w:sz="4" w:space="0" w:color="auto"/>
            </w:tcBorders>
            <w:shd w:val="clear" w:color="auto" w:fill="auto"/>
            <w:noWrap/>
            <w:vAlign w:val="center"/>
            <w:hideMark/>
          </w:tcPr>
          <w:p w14:paraId="50EDA101"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8,364</w:t>
            </w:r>
          </w:p>
        </w:tc>
        <w:tc>
          <w:tcPr>
            <w:tcW w:w="0" w:type="auto"/>
            <w:tcBorders>
              <w:top w:val="nil"/>
              <w:left w:val="nil"/>
              <w:bottom w:val="single" w:sz="4" w:space="0" w:color="auto"/>
              <w:right w:val="single" w:sz="4" w:space="0" w:color="auto"/>
            </w:tcBorders>
            <w:shd w:val="clear" w:color="auto" w:fill="auto"/>
            <w:noWrap/>
            <w:vAlign w:val="center"/>
            <w:hideMark/>
          </w:tcPr>
          <w:p w14:paraId="50EDA102"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8,294</w:t>
            </w:r>
          </w:p>
        </w:tc>
        <w:tc>
          <w:tcPr>
            <w:tcW w:w="0" w:type="auto"/>
            <w:tcBorders>
              <w:top w:val="nil"/>
              <w:left w:val="nil"/>
              <w:bottom w:val="single" w:sz="4" w:space="0" w:color="auto"/>
              <w:right w:val="single" w:sz="4" w:space="0" w:color="auto"/>
            </w:tcBorders>
            <w:shd w:val="clear" w:color="auto" w:fill="auto"/>
            <w:noWrap/>
            <w:vAlign w:val="center"/>
            <w:hideMark/>
          </w:tcPr>
          <w:p w14:paraId="50EDA103"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8,108</w:t>
            </w:r>
          </w:p>
        </w:tc>
        <w:tc>
          <w:tcPr>
            <w:tcW w:w="0" w:type="auto"/>
            <w:tcBorders>
              <w:top w:val="nil"/>
              <w:left w:val="nil"/>
              <w:bottom w:val="single" w:sz="4" w:space="0" w:color="auto"/>
              <w:right w:val="single" w:sz="4" w:space="0" w:color="auto"/>
            </w:tcBorders>
            <w:shd w:val="clear" w:color="auto" w:fill="auto"/>
            <w:noWrap/>
            <w:vAlign w:val="center"/>
            <w:hideMark/>
          </w:tcPr>
          <w:p w14:paraId="50EDA104"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8,303</w:t>
            </w:r>
          </w:p>
        </w:tc>
      </w:tr>
      <w:tr w:rsidR="00DF7FE1" w:rsidRPr="00DF7FE1" w14:paraId="50EDA10D" w14:textId="77777777" w:rsidTr="00DF7FE1">
        <w:trPr>
          <w:trHeight w:val="315"/>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50EDA106" w14:textId="77777777" w:rsidR="00DF7FE1" w:rsidRPr="00DF7FE1" w:rsidRDefault="00DF7FE1" w:rsidP="00277B6F">
            <w:pPr>
              <w:jc w:val="left"/>
              <w:rPr>
                <w:rFonts w:eastAsia="Times New Roman"/>
                <w:color w:val="000000"/>
                <w:szCs w:val="24"/>
              </w:rPr>
            </w:pPr>
            <w:r w:rsidRPr="00DF7FE1">
              <w:rPr>
                <w:rFonts w:eastAsia="Times New Roman"/>
                <w:color w:val="000000"/>
                <w:szCs w:val="24"/>
              </w:rPr>
              <w:t>Total in Drug Treatment</w:t>
            </w:r>
          </w:p>
        </w:tc>
        <w:tc>
          <w:tcPr>
            <w:tcW w:w="0" w:type="auto"/>
            <w:tcBorders>
              <w:top w:val="nil"/>
              <w:left w:val="nil"/>
              <w:bottom w:val="single" w:sz="4" w:space="0" w:color="auto"/>
              <w:right w:val="single" w:sz="4" w:space="0" w:color="auto"/>
            </w:tcBorders>
            <w:shd w:val="clear" w:color="000000" w:fill="D9D9D9"/>
            <w:noWrap/>
            <w:vAlign w:val="center"/>
            <w:hideMark/>
          </w:tcPr>
          <w:p w14:paraId="50EDA107"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210,815</w:t>
            </w:r>
          </w:p>
        </w:tc>
        <w:tc>
          <w:tcPr>
            <w:tcW w:w="0" w:type="auto"/>
            <w:tcBorders>
              <w:top w:val="nil"/>
              <w:left w:val="nil"/>
              <w:bottom w:val="single" w:sz="4" w:space="0" w:color="auto"/>
              <w:right w:val="single" w:sz="4" w:space="0" w:color="auto"/>
            </w:tcBorders>
            <w:shd w:val="clear" w:color="000000" w:fill="D9D9D9"/>
            <w:noWrap/>
            <w:vAlign w:val="center"/>
            <w:hideMark/>
          </w:tcPr>
          <w:p w14:paraId="50EDA108"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206,889</w:t>
            </w:r>
          </w:p>
        </w:tc>
        <w:tc>
          <w:tcPr>
            <w:tcW w:w="0" w:type="auto"/>
            <w:tcBorders>
              <w:top w:val="nil"/>
              <w:left w:val="nil"/>
              <w:bottom w:val="single" w:sz="4" w:space="0" w:color="auto"/>
              <w:right w:val="single" w:sz="4" w:space="0" w:color="auto"/>
            </w:tcBorders>
            <w:shd w:val="clear" w:color="000000" w:fill="D9D9D9"/>
            <w:noWrap/>
            <w:vAlign w:val="center"/>
            <w:hideMark/>
          </w:tcPr>
          <w:p w14:paraId="50EDA109"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204,473</w:t>
            </w:r>
          </w:p>
        </w:tc>
        <w:tc>
          <w:tcPr>
            <w:tcW w:w="0" w:type="auto"/>
            <w:tcBorders>
              <w:top w:val="nil"/>
              <w:left w:val="nil"/>
              <w:bottom w:val="single" w:sz="4" w:space="0" w:color="auto"/>
              <w:right w:val="single" w:sz="4" w:space="0" w:color="auto"/>
            </w:tcBorders>
            <w:shd w:val="clear" w:color="000000" w:fill="D9D9D9"/>
            <w:noWrap/>
            <w:vAlign w:val="center"/>
            <w:hideMark/>
          </w:tcPr>
          <w:p w14:paraId="50EDA10A"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197,110</w:t>
            </w:r>
          </w:p>
        </w:tc>
        <w:tc>
          <w:tcPr>
            <w:tcW w:w="0" w:type="auto"/>
            <w:tcBorders>
              <w:top w:val="nil"/>
              <w:left w:val="nil"/>
              <w:bottom w:val="single" w:sz="4" w:space="0" w:color="auto"/>
              <w:right w:val="single" w:sz="4" w:space="0" w:color="auto"/>
            </w:tcBorders>
            <w:shd w:val="clear" w:color="000000" w:fill="D9D9D9"/>
            <w:noWrap/>
            <w:vAlign w:val="center"/>
            <w:hideMark/>
          </w:tcPr>
          <w:p w14:paraId="50EDA10B"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193,575</w:t>
            </w:r>
          </w:p>
        </w:tc>
        <w:tc>
          <w:tcPr>
            <w:tcW w:w="0" w:type="auto"/>
            <w:tcBorders>
              <w:top w:val="nil"/>
              <w:left w:val="nil"/>
              <w:bottom w:val="single" w:sz="4" w:space="0" w:color="auto"/>
              <w:right w:val="single" w:sz="4" w:space="0" w:color="auto"/>
            </w:tcBorders>
            <w:shd w:val="clear" w:color="000000" w:fill="D9D9D9"/>
            <w:noWrap/>
            <w:vAlign w:val="center"/>
            <w:hideMark/>
          </w:tcPr>
          <w:p w14:paraId="50EDA10C"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193,198</w:t>
            </w:r>
          </w:p>
        </w:tc>
      </w:tr>
      <w:tr w:rsidR="00DF7FE1" w:rsidRPr="00DF7FE1" w14:paraId="50EDA115" w14:textId="77777777" w:rsidTr="00DF7FE1">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EDA10E" w14:textId="77777777" w:rsidR="00DF7FE1" w:rsidRPr="00DF7FE1" w:rsidRDefault="00DF7FE1" w:rsidP="00DF7FE1">
            <w:pPr>
              <w:jc w:val="left"/>
              <w:rPr>
                <w:rFonts w:eastAsia="Times New Roman"/>
                <w:color w:val="000000"/>
                <w:szCs w:val="24"/>
              </w:rPr>
            </w:pPr>
            <w:r w:rsidRPr="00DF7FE1">
              <w:rPr>
                <w:rFonts w:eastAsia="Times New Roman"/>
                <w:color w:val="000000"/>
                <w:szCs w:val="24"/>
              </w:rPr>
              <w:t>Total in Alcohol Treatment</w:t>
            </w:r>
          </w:p>
        </w:tc>
        <w:tc>
          <w:tcPr>
            <w:tcW w:w="0" w:type="auto"/>
            <w:tcBorders>
              <w:top w:val="nil"/>
              <w:left w:val="nil"/>
              <w:bottom w:val="single" w:sz="4" w:space="0" w:color="auto"/>
              <w:right w:val="single" w:sz="4" w:space="0" w:color="auto"/>
            </w:tcBorders>
            <w:shd w:val="clear" w:color="auto" w:fill="auto"/>
            <w:noWrap/>
            <w:vAlign w:val="center"/>
            <w:hideMark/>
          </w:tcPr>
          <w:p w14:paraId="50EDA10F"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100,098</w:t>
            </w:r>
          </w:p>
        </w:tc>
        <w:tc>
          <w:tcPr>
            <w:tcW w:w="0" w:type="auto"/>
            <w:tcBorders>
              <w:top w:val="nil"/>
              <w:left w:val="nil"/>
              <w:bottom w:val="single" w:sz="4" w:space="0" w:color="auto"/>
              <w:right w:val="single" w:sz="4" w:space="0" w:color="auto"/>
            </w:tcBorders>
            <w:shd w:val="clear" w:color="auto" w:fill="auto"/>
            <w:noWrap/>
            <w:vAlign w:val="center"/>
            <w:hideMark/>
          </w:tcPr>
          <w:p w14:paraId="50EDA110"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111,381</w:t>
            </w:r>
          </w:p>
        </w:tc>
        <w:tc>
          <w:tcPr>
            <w:tcW w:w="0" w:type="auto"/>
            <w:tcBorders>
              <w:top w:val="nil"/>
              <w:left w:val="nil"/>
              <w:bottom w:val="single" w:sz="4" w:space="0" w:color="auto"/>
              <w:right w:val="single" w:sz="4" w:space="0" w:color="auto"/>
            </w:tcBorders>
            <w:shd w:val="clear" w:color="auto" w:fill="auto"/>
            <w:noWrap/>
            <w:vAlign w:val="center"/>
            <w:hideMark/>
          </w:tcPr>
          <w:p w14:paraId="50EDA111"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111,025</w:t>
            </w:r>
          </w:p>
        </w:tc>
        <w:tc>
          <w:tcPr>
            <w:tcW w:w="0" w:type="auto"/>
            <w:tcBorders>
              <w:top w:val="nil"/>
              <w:left w:val="nil"/>
              <w:bottom w:val="single" w:sz="4" w:space="0" w:color="auto"/>
              <w:right w:val="single" w:sz="4" w:space="0" w:color="auto"/>
            </w:tcBorders>
            <w:shd w:val="clear" w:color="auto" w:fill="auto"/>
            <w:noWrap/>
            <w:vAlign w:val="center"/>
            <w:hideMark/>
          </w:tcPr>
          <w:p w14:paraId="50EDA112"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108,906</w:t>
            </w:r>
          </w:p>
        </w:tc>
        <w:tc>
          <w:tcPr>
            <w:tcW w:w="0" w:type="auto"/>
            <w:tcBorders>
              <w:top w:val="nil"/>
              <w:left w:val="nil"/>
              <w:bottom w:val="single" w:sz="4" w:space="0" w:color="auto"/>
              <w:right w:val="single" w:sz="4" w:space="0" w:color="auto"/>
            </w:tcBorders>
            <w:shd w:val="clear" w:color="auto" w:fill="auto"/>
            <w:noWrap/>
            <w:vAlign w:val="center"/>
            <w:hideMark/>
          </w:tcPr>
          <w:p w14:paraId="50EDA113"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109,683</w:t>
            </w:r>
          </w:p>
        </w:tc>
        <w:tc>
          <w:tcPr>
            <w:tcW w:w="0" w:type="auto"/>
            <w:tcBorders>
              <w:top w:val="nil"/>
              <w:left w:val="nil"/>
              <w:bottom w:val="single" w:sz="4" w:space="0" w:color="auto"/>
              <w:right w:val="single" w:sz="4" w:space="0" w:color="auto"/>
            </w:tcBorders>
            <w:shd w:val="clear" w:color="auto" w:fill="auto"/>
            <w:noWrap/>
            <w:vAlign w:val="center"/>
            <w:hideMark/>
          </w:tcPr>
          <w:p w14:paraId="50EDA114" w14:textId="77777777" w:rsidR="00DF7FE1" w:rsidRPr="00DF7FE1" w:rsidRDefault="00DF7FE1" w:rsidP="00DF7FE1">
            <w:pPr>
              <w:jc w:val="center"/>
              <w:rPr>
                <w:rFonts w:eastAsia="Times New Roman"/>
                <w:color w:val="000000"/>
                <w:szCs w:val="24"/>
              </w:rPr>
            </w:pPr>
            <w:r w:rsidRPr="00DF7FE1">
              <w:rPr>
                <w:rFonts w:eastAsia="Times New Roman"/>
                <w:color w:val="000000"/>
                <w:szCs w:val="24"/>
              </w:rPr>
              <w:t>114,920</w:t>
            </w:r>
          </w:p>
        </w:tc>
      </w:tr>
      <w:tr w:rsidR="00DF7FE1" w:rsidRPr="00DF7FE1" w14:paraId="50EDA11D" w14:textId="77777777" w:rsidTr="00DF7FE1">
        <w:trPr>
          <w:trHeight w:val="315"/>
        </w:trPr>
        <w:tc>
          <w:tcPr>
            <w:tcW w:w="0" w:type="auto"/>
            <w:tcBorders>
              <w:top w:val="nil"/>
              <w:left w:val="single" w:sz="4" w:space="0" w:color="auto"/>
              <w:bottom w:val="nil"/>
              <w:right w:val="single" w:sz="4" w:space="0" w:color="auto"/>
            </w:tcBorders>
            <w:shd w:val="clear" w:color="000000" w:fill="D9D9D9"/>
            <w:noWrap/>
            <w:vAlign w:val="bottom"/>
            <w:hideMark/>
          </w:tcPr>
          <w:p w14:paraId="50EDA116" w14:textId="77777777" w:rsidR="00DF7FE1" w:rsidRPr="00DF7FE1" w:rsidRDefault="00E011F8" w:rsidP="00DF7FE1">
            <w:pPr>
              <w:jc w:val="left"/>
              <w:rPr>
                <w:rFonts w:eastAsia="Times New Roman"/>
                <w:color w:val="000000"/>
                <w:szCs w:val="24"/>
              </w:rPr>
            </w:pPr>
            <w:r>
              <w:rPr>
                <w:rFonts w:eastAsia="Times New Roman"/>
                <w:color w:val="000000"/>
                <w:szCs w:val="24"/>
              </w:rPr>
              <w:t xml:space="preserve">     </w:t>
            </w:r>
            <w:r w:rsidR="00DF7FE1" w:rsidRPr="00DF7FE1">
              <w:rPr>
                <w:rFonts w:eastAsia="Times New Roman"/>
                <w:color w:val="000000"/>
                <w:szCs w:val="24"/>
              </w:rPr>
              <w:t>Total All Treatment</w:t>
            </w:r>
          </w:p>
        </w:tc>
        <w:tc>
          <w:tcPr>
            <w:tcW w:w="0" w:type="auto"/>
            <w:tcBorders>
              <w:top w:val="nil"/>
              <w:left w:val="nil"/>
              <w:bottom w:val="single" w:sz="4" w:space="0" w:color="auto"/>
              <w:right w:val="single" w:sz="4" w:space="0" w:color="auto"/>
            </w:tcBorders>
            <w:shd w:val="clear" w:color="000000" w:fill="D9D9D9"/>
            <w:noWrap/>
            <w:vAlign w:val="bottom"/>
            <w:hideMark/>
          </w:tcPr>
          <w:p w14:paraId="50EDA117"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310,913</w:t>
            </w:r>
          </w:p>
        </w:tc>
        <w:tc>
          <w:tcPr>
            <w:tcW w:w="0" w:type="auto"/>
            <w:tcBorders>
              <w:top w:val="nil"/>
              <w:left w:val="nil"/>
              <w:bottom w:val="single" w:sz="4" w:space="0" w:color="auto"/>
              <w:right w:val="single" w:sz="4" w:space="0" w:color="auto"/>
            </w:tcBorders>
            <w:shd w:val="clear" w:color="000000" w:fill="D9D9D9"/>
            <w:noWrap/>
            <w:vAlign w:val="bottom"/>
            <w:hideMark/>
          </w:tcPr>
          <w:p w14:paraId="50EDA118"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318,270</w:t>
            </w:r>
          </w:p>
        </w:tc>
        <w:tc>
          <w:tcPr>
            <w:tcW w:w="0" w:type="auto"/>
            <w:tcBorders>
              <w:top w:val="nil"/>
              <w:left w:val="nil"/>
              <w:bottom w:val="single" w:sz="4" w:space="0" w:color="auto"/>
              <w:right w:val="single" w:sz="4" w:space="0" w:color="auto"/>
            </w:tcBorders>
            <w:shd w:val="clear" w:color="000000" w:fill="D9D9D9"/>
            <w:noWrap/>
            <w:vAlign w:val="bottom"/>
            <w:hideMark/>
          </w:tcPr>
          <w:p w14:paraId="50EDA119"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315,498</w:t>
            </w:r>
          </w:p>
        </w:tc>
        <w:tc>
          <w:tcPr>
            <w:tcW w:w="0" w:type="auto"/>
            <w:tcBorders>
              <w:top w:val="nil"/>
              <w:left w:val="nil"/>
              <w:bottom w:val="single" w:sz="4" w:space="0" w:color="auto"/>
              <w:right w:val="single" w:sz="4" w:space="0" w:color="auto"/>
            </w:tcBorders>
            <w:shd w:val="clear" w:color="000000" w:fill="D9D9D9"/>
            <w:noWrap/>
            <w:vAlign w:val="bottom"/>
            <w:hideMark/>
          </w:tcPr>
          <w:p w14:paraId="50EDA11A"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306,016</w:t>
            </w:r>
          </w:p>
        </w:tc>
        <w:tc>
          <w:tcPr>
            <w:tcW w:w="0" w:type="auto"/>
            <w:tcBorders>
              <w:top w:val="nil"/>
              <w:left w:val="nil"/>
              <w:bottom w:val="single" w:sz="4" w:space="0" w:color="auto"/>
              <w:right w:val="single" w:sz="4" w:space="0" w:color="auto"/>
            </w:tcBorders>
            <w:shd w:val="clear" w:color="000000" w:fill="D9D9D9"/>
            <w:noWrap/>
            <w:vAlign w:val="bottom"/>
            <w:hideMark/>
          </w:tcPr>
          <w:p w14:paraId="50EDA11B"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303,258</w:t>
            </w:r>
          </w:p>
        </w:tc>
        <w:tc>
          <w:tcPr>
            <w:tcW w:w="0" w:type="auto"/>
            <w:tcBorders>
              <w:top w:val="nil"/>
              <w:left w:val="nil"/>
              <w:bottom w:val="single" w:sz="4" w:space="0" w:color="auto"/>
              <w:right w:val="single" w:sz="4" w:space="0" w:color="auto"/>
            </w:tcBorders>
            <w:shd w:val="clear" w:color="000000" w:fill="D9D9D9"/>
            <w:noWrap/>
            <w:vAlign w:val="bottom"/>
            <w:hideMark/>
          </w:tcPr>
          <w:p w14:paraId="50EDA11C"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308,118</w:t>
            </w:r>
          </w:p>
        </w:tc>
      </w:tr>
      <w:tr w:rsidR="00DF7FE1" w:rsidRPr="00DF7FE1" w14:paraId="50EDA125" w14:textId="77777777" w:rsidTr="00DF7FE1">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EDA11E" w14:textId="77777777" w:rsidR="00DF7FE1" w:rsidRPr="00DF7FE1" w:rsidRDefault="00DF7FE1" w:rsidP="00DF7FE1">
            <w:pPr>
              <w:jc w:val="left"/>
              <w:rPr>
                <w:rFonts w:eastAsia="Times New Roman"/>
                <w:color w:val="000000"/>
                <w:szCs w:val="24"/>
              </w:rPr>
            </w:pPr>
            <w:r w:rsidRPr="00DF7FE1">
              <w:rPr>
                <w:rFonts w:eastAsia="Times New Roman"/>
                <w:color w:val="000000"/>
                <w:szCs w:val="24"/>
              </w:rPr>
              <w:t>% Total Residential/Treatment</w:t>
            </w:r>
          </w:p>
        </w:tc>
        <w:tc>
          <w:tcPr>
            <w:tcW w:w="0" w:type="auto"/>
            <w:tcBorders>
              <w:top w:val="nil"/>
              <w:left w:val="nil"/>
              <w:bottom w:val="single" w:sz="4" w:space="0" w:color="auto"/>
              <w:right w:val="single" w:sz="4" w:space="0" w:color="auto"/>
            </w:tcBorders>
            <w:shd w:val="clear" w:color="auto" w:fill="auto"/>
            <w:noWrap/>
            <w:vAlign w:val="bottom"/>
            <w:hideMark/>
          </w:tcPr>
          <w:p w14:paraId="50EDA11F"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2.79%</w:t>
            </w:r>
          </w:p>
        </w:tc>
        <w:tc>
          <w:tcPr>
            <w:tcW w:w="0" w:type="auto"/>
            <w:tcBorders>
              <w:top w:val="nil"/>
              <w:left w:val="nil"/>
              <w:bottom w:val="single" w:sz="4" w:space="0" w:color="auto"/>
              <w:right w:val="single" w:sz="4" w:space="0" w:color="auto"/>
            </w:tcBorders>
            <w:shd w:val="clear" w:color="auto" w:fill="auto"/>
            <w:noWrap/>
            <w:vAlign w:val="bottom"/>
            <w:hideMark/>
          </w:tcPr>
          <w:p w14:paraId="50EDA120"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2.59%</w:t>
            </w:r>
          </w:p>
        </w:tc>
        <w:tc>
          <w:tcPr>
            <w:tcW w:w="0" w:type="auto"/>
            <w:tcBorders>
              <w:top w:val="nil"/>
              <w:left w:val="nil"/>
              <w:bottom w:val="single" w:sz="4" w:space="0" w:color="auto"/>
              <w:right w:val="single" w:sz="4" w:space="0" w:color="auto"/>
            </w:tcBorders>
            <w:shd w:val="clear" w:color="auto" w:fill="auto"/>
            <w:noWrap/>
            <w:vAlign w:val="bottom"/>
            <w:hideMark/>
          </w:tcPr>
          <w:p w14:paraId="50EDA121"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2.65%</w:t>
            </w:r>
          </w:p>
        </w:tc>
        <w:tc>
          <w:tcPr>
            <w:tcW w:w="0" w:type="auto"/>
            <w:tcBorders>
              <w:top w:val="nil"/>
              <w:left w:val="nil"/>
              <w:bottom w:val="single" w:sz="4" w:space="0" w:color="auto"/>
              <w:right w:val="single" w:sz="4" w:space="0" w:color="auto"/>
            </w:tcBorders>
            <w:shd w:val="clear" w:color="auto" w:fill="auto"/>
            <w:noWrap/>
            <w:vAlign w:val="bottom"/>
            <w:hideMark/>
          </w:tcPr>
          <w:p w14:paraId="50EDA122"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2.71%</w:t>
            </w:r>
          </w:p>
        </w:tc>
        <w:tc>
          <w:tcPr>
            <w:tcW w:w="0" w:type="auto"/>
            <w:tcBorders>
              <w:top w:val="nil"/>
              <w:left w:val="nil"/>
              <w:bottom w:val="single" w:sz="4" w:space="0" w:color="auto"/>
              <w:right w:val="single" w:sz="4" w:space="0" w:color="auto"/>
            </w:tcBorders>
            <w:shd w:val="clear" w:color="auto" w:fill="auto"/>
            <w:noWrap/>
            <w:vAlign w:val="bottom"/>
            <w:hideMark/>
          </w:tcPr>
          <w:p w14:paraId="50EDA123"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2.67%</w:t>
            </w:r>
          </w:p>
        </w:tc>
        <w:tc>
          <w:tcPr>
            <w:tcW w:w="0" w:type="auto"/>
            <w:tcBorders>
              <w:top w:val="nil"/>
              <w:left w:val="nil"/>
              <w:bottom w:val="single" w:sz="4" w:space="0" w:color="auto"/>
              <w:right w:val="single" w:sz="4" w:space="0" w:color="auto"/>
            </w:tcBorders>
            <w:shd w:val="clear" w:color="auto" w:fill="auto"/>
            <w:noWrap/>
            <w:vAlign w:val="bottom"/>
            <w:hideMark/>
          </w:tcPr>
          <w:p w14:paraId="50EDA124" w14:textId="77777777" w:rsidR="00DF7FE1" w:rsidRPr="00DF7FE1" w:rsidRDefault="00DF7FE1" w:rsidP="00DF7FE1">
            <w:pPr>
              <w:jc w:val="right"/>
              <w:rPr>
                <w:rFonts w:eastAsia="Times New Roman"/>
                <w:color w:val="000000"/>
                <w:szCs w:val="24"/>
              </w:rPr>
            </w:pPr>
            <w:r w:rsidRPr="00DF7FE1">
              <w:rPr>
                <w:rFonts w:eastAsia="Times New Roman"/>
                <w:color w:val="000000"/>
                <w:szCs w:val="24"/>
              </w:rPr>
              <w:t>2.69%</w:t>
            </w:r>
          </w:p>
        </w:tc>
      </w:tr>
    </w:tbl>
    <w:p w14:paraId="50EDA126" w14:textId="77777777" w:rsidR="00980F49" w:rsidRDefault="000348E7" w:rsidP="000348E7">
      <w:pPr>
        <w:tabs>
          <w:tab w:val="left" w:pos="9180"/>
          <w:tab w:val="left" w:pos="9270"/>
        </w:tabs>
        <w:autoSpaceDE w:val="0"/>
        <w:autoSpaceDN w:val="0"/>
        <w:adjustRightInd w:val="0"/>
        <w:ind w:right="720"/>
        <w:jc w:val="left"/>
        <w:rPr>
          <w:sz w:val="22"/>
        </w:rPr>
      </w:pPr>
      <w:r w:rsidRPr="000348E7">
        <w:rPr>
          <w:b/>
          <w:sz w:val="22"/>
        </w:rPr>
        <w:t xml:space="preserve">Data: </w:t>
      </w:r>
      <w:r w:rsidRPr="000348E7">
        <w:rPr>
          <w:sz w:val="22"/>
        </w:rPr>
        <w:t>Public Health England 20</w:t>
      </w:r>
      <w:r w:rsidR="00FB0282">
        <w:rPr>
          <w:sz w:val="22"/>
        </w:rPr>
        <w:t>08-2014 and National Drug Treatment Monitoring System</w:t>
      </w:r>
    </w:p>
    <w:p w14:paraId="50EDA127" w14:textId="77777777" w:rsidR="00D04DBC" w:rsidRDefault="00D04DBC">
      <w:pPr>
        <w:jc w:val="left"/>
        <w:rPr>
          <w:sz w:val="22"/>
        </w:rPr>
      </w:pPr>
    </w:p>
    <w:p w14:paraId="50EDA128" w14:textId="77777777" w:rsidR="00D04DBC" w:rsidRDefault="00D04DBC">
      <w:pPr>
        <w:jc w:val="left"/>
        <w:rPr>
          <w:sz w:val="22"/>
        </w:rPr>
      </w:pPr>
    </w:p>
    <w:p w14:paraId="50EDA129" w14:textId="77777777" w:rsidR="00980F49" w:rsidRDefault="00980F49">
      <w:pPr>
        <w:jc w:val="left"/>
        <w:rPr>
          <w:sz w:val="22"/>
        </w:rPr>
      </w:pPr>
      <w:r>
        <w:rPr>
          <w:sz w:val="22"/>
        </w:rPr>
        <w:br w:type="page"/>
      </w:r>
    </w:p>
    <w:p w14:paraId="50EDA12A" w14:textId="77777777" w:rsidR="00CF1CBA" w:rsidRDefault="00515F41" w:rsidP="00932600">
      <w:pPr>
        <w:tabs>
          <w:tab w:val="left" w:pos="9180"/>
          <w:tab w:val="left" w:pos="9270"/>
        </w:tabs>
        <w:autoSpaceDE w:val="0"/>
        <w:autoSpaceDN w:val="0"/>
        <w:adjustRightInd w:val="0"/>
        <w:ind w:right="720"/>
        <w:jc w:val="left"/>
        <w:rPr>
          <w:b/>
          <w:szCs w:val="24"/>
        </w:rPr>
      </w:pPr>
      <w:r>
        <w:rPr>
          <w:b/>
          <w:szCs w:val="24"/>
        </w:rPr>
        <w:lastRenderedPageBreak/>
        <w:t xml:space="preserve">Figure </w:t>
      </w:r>
      <w:r w:rsidR="00980F49">
        <w:rPr>
          <w:b/>
          <w:szCs w:val="24"/>
        </w:rPr>
        <w:t>4</w:t>
      </w:r>
      <w:r>
        <w:rPr>
          <w:b/>
          <w:szCs w:val="24"/>
        </w:rPr>
        <w:t>: Residential Substance Abuse Programs in England, 2015.</w:t>
      </w:r>
    </w:p>
    <w:p w14:paraId="50EDA12B" w14:textId="77777777" w:rsidR="005E4FBE" w:rsidRDefault="005E4FBE" w:rsidP="00932600">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2C" wp14:editId="50EDA32D">
            <wp:extent cx="5580994" cy="5028460"/>
            <wp:effectExtent l="0" t="0" r="1270" b="1270"/>
            <wp:docPr id="1" name="Picture 1" descr="C:\Users\Cissyleslie\Documents\Praesum\Great Britain\Great Britain cities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ssyleslie\Documents\Praesum\Great Britain\Great Britain cities and program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5234" cy="5032280"/>
                    </a:xfrm>
                    <a:prstGeom prst="rect">
                      <a:avLst/>
                    </a:prstGeom>
                    <a:noFill/>
                    <a:ln>
                      <a:noFill/>
                    </a:ln>
                  </pic:spPr>
                </pic:pic>
              </a:graphicData>
            </a:graphic>
          </wp:inline>
        </w:drawing>
      </w:r>
    </w:p>
    <w:p w14:paraId="50EDA12C" w14:textId="77777777" w:rsidR="00A064D6" w:rsidRDefault="00CF5DFE">
      <w:pPr>
        <w:jc w:val="left"/>
        <w:rPr>
          <w:b/>
          <w:szCs w:val="24"/>
        </w:rPr>
      </w:pPr>
      <w:r>
        <w:rPr>
          <w:b/>
          <w:sz w:val="22"/>
        </w:rPr>
        <w:t>D</w:t>
      </w:r>
      <w:r w:rsidR="00515F41" w:rsidRPr="00A064D6">
        <w:rPr>
          <w:b/>
          <w:sz w:val="22"/>
        </w:rPr>
        <w:t xml:space="preserve">ata: </w:t>
      </w:r>
      <w:r w:rsidR="00A064D6" w:rsidRPr="00A064D6">
        <w:rPr>
          <w:sz w:val="22"/>
        </w:rPr>
        <w:t>Care Quality Commission, Rehab Online and provider websites</w:t>
      </w:r>
      <w:r w:rsidR="00A064D6">
        <w:rPr>
          <w:b/>
          <w:szCs w:val="24"/>
        </w:rPr>
        <w:br w:type="page"/>
      </w:r>
    </w:p>
    <w:p w14:paraId="50EDA12D" w14:textId="77777777" w:rsidR="00916D39" w:rsidRPr="00916D39" w:rsidRDefault="00916D39" w:rsidP="00916D39">
      <w:pPr>
        <w:jc w:val="left"/>
        <w:rPr>
          <w:b/>
          <w:szCs w:val="24"/>
        </w:rPr>
      </w:pPr>
      <w:r w:rsidRPr="00916D39">
        <w:rPr>
          <w:b/>
          <w:szCs w:val="24"/>
        </w:rPr>
        <w:lastRenderedPageBreak/>
        <w:t xml:space="preserve">Figure </w:t>
      </w:r>
      <w:r w:rsidR="00980F49">
        <w:rPr>
          <w:b/>
          <w:szCs w:val="24"/>
        </w:rPr>
        <w:t>5</w:t>
      </w:r>
      <w:r w:rsidRPr="00916D39">
        <w:rPr>
          <w:b/>
          <w:szCs w:val="24"/>
        </w:rPr>
        <w:t>: Opiate, Cocaine, and Alcohol use in London Boroughs, 2010-2015</w:t>
      </w:r>
    </w:p>
    <w:tbl>
      <w:tblPr>
        <w:tblW w:w="7665" w:type="dxa"/>
        <w:tblInd w:w="93" w:type="dxa"/>
        <w:tblLook w:val="04A0" w:firstRow="1" w:lastRow="0" w:firstColumn="1" w:lastColumn="0" w:noHBand="0" w:noVBand="1"/>
      </w:tblPr>
      <w:tblGrid>
        <w:gridCol w:w="2895"/>
        <w:gridCol w:w="1760"/>
        <w:gridCol w:w="1480"/>
        <w:gridCol w:w="1530"/>
      </w:tblGrid>
      <w:tr w:rsidR="00916D39" w:rsidRPr="00916D39" w14:paraId="50EDA133" w14:textId="77777777" w:rsidTr="00545FE7">
        <w:trPr>
          <w:trHeight w:val="1656"/>
        </w:trPr>
        <w:tc>
          <w:tcPr>
            <w:tcW w:w="2895" w:type="dxa"/>
            <w:tcBorders>
              <w:top w:val="single" w:sz="4" w:space="0" w:color="auto"/>
              <w:left w:val="single" w:sz="4" w:space="0" w:color="auto"/>
              <w:bottom w:val="single" w:sz="4" w:space="0" w:color="auto"/>
              <w:right w:val="single" w:sz="4" w:space="0" w:color="auto"/>
            </w:tcBorders>
            <w:shd w:val="clear" w:color="000000" w:fill="B8CCE4"/>
            <w:vAlign w:val="center"/>
            <w:hideMark/>
          </w:tcPr>
          <w:p w14:paraId="50EDA12E" w14:textId="77777777" w:rsidR="00916D39" w:rsidRPr="00916D39" w:rsidRDefault="00916D39" w:rsidP="00545FE7">
            <w:pPr>
              <w:jc w:val="left"/>
              <w:rPr>
                <w:rFonts w:eastAsia="Times New Roman"/>
                <w:b/>
                <w:bCs/>
                <w:szCs w:val="24"/>
              </w:rPr>
            </w:pPr>
            <w:r w:rsidRPr="00916D39">
              <w:rPr>
                <w:rFonts w:eastAsia="Times New Roman"/>
                <w:b/>
                <w:bCs/>
                <w:szCs w:val="24"/>
              </w:rPr>
              <w:t>London Borough</w:t>
            </w:r>
          </w:p>
        </w:tc>
        <w:tc>
          <w:tcPr>
            <w:tcW w:w="1760" w:type="dxa"/>
            <w:tcBorders>
              <w:top w:val="single" w:sz="4" w:space="0" w:color="auto"/>
              <w:left w:val="nil"/>
              <w:bottom w:val="single" w:sz="4" w:space="0" w:color="auto"/>
              <w:right w:val="single" w:sz="4" w:space="0" w:color="auto"/>
            </w:tcBorders>
            <w:shd w:val="clear" w:color="000000" w:fill="B8CCE4"/>
            <w:vAlign w:val="center"/>
            <w:hideMark/>
          </w:tcPr>
          <w:p w14:paraId="50EDA12F" w14:textId="77777777" w:rsidR="00916D39" w:rsidRPr="00916D39" w:rsidRDefault="00916D39" w:rsidP="00545FE7">
            <w:pPr>
              <w:jc w:val="center"/>
              <w:rPr>
                <w:rFonts w:eastAsia="Times New Roman"/>
                <w:b/>
                <w:bCs/>
                <w:szCs w:val="24"/>
              </w:rPr>
            </w:pPr>
            <w:r w:rsidRPr="00916D39">
              <w:rPr>
                <w:rFonts w:eastAsia="Times New Roman"/>
                <w:b/>
                <w:bCs/>
                <w:szCs w:val="24"/>
              </w:rPr>
              <w:t>15-64 population</w:t>
            </w:r>
            <w:r w:rsidR="00C60D7B">
              <w:rPr>
                <w:rFonts w:eastAsia="Times New Roman"/>
                <w:b/>
                <w:bCs/>
                <w:szCs w:val="24"/>
              </w:rPr>
              <w:t xml:space="preserve"> 2010-2011</w:t>
            </w:r>
          </w:p>
        </w:tc>
        <w:tc>
          <w:tcPr>
            <w:tcW w:w="1480" w:type="dxa"/>
            <w:tcBorders>
              <w:top w:val="single" w:sz="4" w:space="0" w:color="auto"/>
              <w:left w:val="nil"/>
              <w:bottom w:val="single" w:sz="4" w:space="0" w:color="auto"/>
              <w:right w:val="single" w:sz="4" w:space="0" w:color="auto"/>
            </w:tcBorders>
            <w:shd w:val="clear" w:color="000000" w:fill="B8CCE4"/>
            <w:vAlign w:val="center"/>
            <w:hideMark/>
          </w:tcPr>
          <w:p w14:paraId="50EDA130" w14:textId="77777777" w:rsidR="00916D39" w:rsidRDefault="00916D39" w:rsidP="00545FE7">
            <w:pPr>
              <w:jc w:val="center"/>
              <w:rPr>
                <w:rFonts w:eastAsia="Times New Roman"/>
                <w:b/>
                <w:bCs/>
                <w:color w:val="000000"/>
                <w:szCs w:val="24"/>
              </w:rPr>
            </w:pPr>
            <w:r w:rsidRPr="00916D39">
              <w:rPr>
                <w:rFonts w:eastAsia="Times New Roman"/>
                <w:b/>
                <w:bCs/>
                <w:color w:val="000000"/>
                <w:szCs w:val="24"/>
              </w:rPr>
              <w:t xml:space="preserve">Opiate and Crack Cocaine Users per 1000 Adults </w:t>
            </w:r>
          </w:p>
          <w:p w14:paraId="50EDA131" w14:textId="77777777" w:rsidR="00C60D7B" w:rsidRPr="00916D39" w:rsidRDefault="00C60D7B" w:rsidP="00545FE7">
            <w:pPr>
              <w:jc w:val="center"/>
              <w:rPr>
                <w:rFonts w:eastAsia="Times New Roman"/>
                <w:b/>
                <w:bCs/>
                <w:color w:val="000000"/>
                <w:szCs w:val="24"/>
              </w:rPr>
            </w:pPr>
            <w:r>
              <w:rPr>
                <w:rFonts w:eastAsia="Times New Roman"/>
                <w:b/>
                <w:bCs/>
                <w:szCs w:val="24"/>
              </w:rPr>
              <w:t>2010-2011</w:t>
            </w:r>
          </w:p>
        </w:tc>
        <w:tc>
          <w:tcPr>
            <w:tcW w:w="1530" w:type="dxa"/>
            <w:tcBorders>
              <w:top w:val="single" w:sz="4" w:space="0" w:color="auto"/>
              <w:left w:val="nil"/>
              <w:bottom w:val="single" w:sz="4" w:space="0" w:color="auto"/>
              <w:right w:val="single" w:sz="4" w:space="0" w:color="auto"/>
            </w:tcBorders>
            <w:shd w:val="clear" w:color="000000" w:fill="B8CCE4"/>
            <w:vAlign w:val="center"/>
            <w:hideMark/>
          </w:tcPr>
          <w:p w14:paraId="50EDA132" w14:textId="77777777" w:rsidR="00916D39" w:rsidRPr="00916D39" w:rsidRDefault="00916D39" w:rsidP="00545FE7">
            <w:pPr>
              <w:jc w:val="center"/>
              <w:rPr>
                <w:rFonts w:eastAsia="Times New Roman"/>
                <w:b/>
                <w:bCs/>
                <w:szCs w:val="24"/>
              </w:rPr>
            </w:pPr>
            <w:r w:rsidRPr="00916D39">
              <w:rPr>
                <w:rFonts w:eastAsia="Times New Roman"/>
                <w:b/>
                <w:bCs/>
                <w:szCs w:val="24"/>
              </w:rPr>
              <w:t>% Change in Hospital Admissions due to Alcohol 2010 to 2015</w:t>
            </w:r>
          </w:p>
        </w:tc>
      </w:tr>
      <w:tr w:rsidR="00916D39" w:rsidRPr="00916D39" w14:paraId="50EDA138"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34" w14:textId="77777777" w:rsidR="00916D39" w:rsidRPr="00916D39" w:rsidRDefault="00916D39" w:rsidP="00545FE7">
            <w:pPr>
              <w:jc w:val="left"/>
              <w:rPr>
                <w:rFonts w:eastAsia="Times New Roman"/>
                <w:szCs w:val="24"/>
              </w:rPr>
            </w:pPr>
            <w:r w:rsidRPr="00916D39">
              <w:rPr>
                <w:rFonts w:eastAsia="Times New Roman"/>
                <w:szCs w:val="24"/>
              </w:rPr>
              <w:t>Barking and Dagenham</w:t>
            </w:r>
          </w:p>
        </w:tc>
        <w:tc>
          <w:tcPr>
            <w:tcW w:w="1760" w:type="dxa"/>
            <w:tcBorders>
              <w:top w:val="nil"/>
              <w:left w:val="nil"/>
              <w:bottom w:val="single" w:sz="4" w:space="0" w:color="auto"/>
              <w:right w:val="single" w:sz="4" w:space="0" w:color="auto"/>
            </w:tcBorders>
            <w:shd w:val="clear" w:color="auto" w:fill="auto"/>
            <w:noWrap/>
            <w:vAlign w:val="center"/>
            <w:hideMark/>
          </w:tcPr>
          <w:p w14:paraId="50EDA135"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121,700</w:t>
            </w:r>
          </w:p>
        </w:tc>
        <w:tc>
          <w:tcPr>
            <w:tcW w:w="1480" w:type="dxa"/>
            <w:tcBorders>
              <w:top w:val="nil"/>
              <w:left w:val="nil"/>
              <w:bottom w:val="single" w:sz="4" w:space="0" w:color="auto"/>
              <w:right w:val="single" w:sz="4" w:space="0" w:color="auto"/>
            </w:tcBorders>
            <w:shd w:val="clear" w:color="auto" w:fill="auto"/>
            <w:noWrap/>
            <w:vAlign w:val="center"/>
            <w:hideMark/>
          </w:tcPr>
          <w:p w14:paraId="50EDA136"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8.87</w:t>
            </w:r>
          </w:p>
        </w:tc>
        <w:tc>
          <w:tcPr>
            <w:tcW w:w="1530" w:type="dxa"/>
            <w:tcBorders>
              <w:top w:val="nil"/>
              <w:left w:val="nil"/>
              <w:bottom w:val="single" w:sz="4" w:space="0" w:color="auto"/>
              <w:right w:val="single" w:sz="4" w:space="0" w:color="auto"/>
            </w:tcBorders>
            <w:shd w:val="clear" w:color="auto" w:fill="auto"/>
            <w:noWrap/>
            <w:vAlign w:val="bottom"/>
            <w:hideMark/>
          </w:tcPr>
          <w:p w14:paraId="50EDA137" w14:textId="77777777" w:rsidR="00916D39" w:rsidRPr="00916D39" w:rsidRDefault="00916D39" w:rsidP="00545FE7">
            <w:pPr>
              <w:jc w:val="center"/>
              <w:rPr>
                <w:rFonts w:eastAsia="Times New Roman"/>
                <w:szCs w:val="24"/>
              </w:rPr>
            </w:pPr>
            <w:r w:rsidRPr="00916D39">
              <w:rPr>
                <w:rFonts w:eastAsia="Times New Roman"/>
                <w:szCs w:val="24"/>
              </w:rPr>
              <w:t>30.14%</w:t>
            </w:r>
          </w:p>
        </w:tc>
      </w:tr>
      <w:tr w:rsidR="00916D39" w:rsidRPr="00916D39" w14:paraId="50EDA13D"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39" w14:textId="77777777" w:rsidR="00916D39" w:rsidRPr="00916D39" w:rsidRDefault="00916D39" w:rsidP="00545FE7">
            <w:pPr>
              <w:jc w:val="left"/>
              <w:rPr>
                <w:rFonts w:eastAsia="Times New Roman"/>
                <w:szCs w:val="24"/>
              </w:rPr>
            </w:pPr>
            <w:r w:rsidRPr="00916D39">
              <w:rPr>
                <w:rFonts w:eastAsia="Times New Roman"/>
                <w:szCs w:val="24"/>
              </w:rPr>
              <w:t>Barnet</w:t>
            </w:r>
          </w:p>
        </w:tc>
        <w:tc>
          <w:tcPr>
            <w:tcW w:w="1760" w:type="dxa"/>
            <w:tcBorders>
              <w:top w:val="nil"/>
              <w:left w:val="nil"/>
              <w:bottom w:val="single" w:sz="4" w:space="0" w:color="auto"/>
              <w:right w:val="single" w:sz="4" w:space="0" w:color="auto"/>
            </w:tcBorders>
            <w:shd w:val="clear" w:color="000000" w:fill="D9D9D9"/>
            <w:noWrap/>
            <w:vAlign w:val="center"/>
            <w:hideMark/>
          </w:tcPr>
          <w:p w14:paraId="50EDA13A"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239,700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3B"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6.22</w:t>
            </w:r>
          </w:p>
        </w:tc>
        <w:tc>
          <w:tcPr>
            <w:tcW w:w="1530" w:type="dxa"/>
            <w:tcBorders>
              <w:top w:val="nil"/>
              <w:left w:val="nil"/>
              <w:bottom w:val="single" w:sz="4" w:space="0" w:color="auto"/>
              <w:right w:val="single" w:sz="4" w:space="0" w:color="auto"/>
            </w:tcBorders>
            <w:shd w:val="clear" w:color="000000" w:fill="D9D9D9"/>
            <w:noWrap/>
            <w:vAlign w:val="bottom"/>
            <w:hideMark/>
          </w:tcPr>
          <w:p w14:paraId="50EDA13C" w14:textId="77777777" w:rsidR="00916D39" w:rsidRPr="00916D39" w:rsidRDefault="00916D39" w:rsidP="00545FE7">
            <w:pPr>
              <w:jc w:val="center"/>
              <w:rPr>
                <w:rFonts w:eastAsia="Times New Roman"/>
                <w:szCs w:val="24"/>
              </w:rPr>
            </w:pPr>
            <w:r w:rsidRPr="00916D39">
              <w:rPr>
                <w:rFonts w:eastAsia="Times New Roman"/>
                <w:szCs w:val="24"/>
              </w:rPr>
              <w:t>30.33%</w:t>
            </w:r>
          </w:p>
        </w:tc>
      </w:tr>
      <w:tr w:rsidR="00916D39" w:rsidRPr="00916D39" w14:paraId="50EDA142"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3E" w14:textId="77777777" w:rsidR="00916D39" w:rsidRPr="00916D39" w:rsidRDefault="00916D39" w:rsidP="00545FE7">
            <w:pPr>
              <w:jc w:val="left"/>
              <w:rPr>
                <w:rFonts w:eastAsia="Times New Roman"/>
                <w:szCs w:val="24"/>
              </w:rPr>
            </w:pPr>
            <w:r w:rsidRPr="00916D39">
              <w:rPr>
                <w:rFonts w:eastAsia="Times New Roman"/>
                <w:szCs w:val="24"/>
              </w:rPr>
              <w:t>Bexley</w:t>
            </w:r>
          </w:p>
        </w:tc>
        <w:tc>
          <w:tcPr>
            <w:tcW w:w="1760" w:type="dxa"/>
            <w:tcBorders>
              <w:top w:val="nil"/>
              <w:left w:val="nil"/>
              <w:bottom w:val="single" w:sz="4" w:space="0" w:color="auto"/>
              <w:right w:val="single" w:sz="4" w:space="0" w:color="auto"/>
            </w:tcBorders>
            <w:shd w:val="clear" w:color="auto" w:fill="auto"/>
            <w:noWrap/>
            <w:vAlign w:val="center"/>
            <w:hideMark/>
          </w:tcPr>
          <w:p w14:paraId="50EDA13F"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151,000</w:t>
            </w:r>
          </w:p>
        </w:tc>
        <w:tc>
          <w:tcPr>
            <w:tcW w:w="1480" w:type="dxa"/>
            <w:tcBorders>
              <w:top w:val="nil"/>
              <w:left w:val="nil"/>
              <w:bottom w:val="single" w:sz="4" w:space="0" w:color="auto"/>
              <w:right w:val="single" w:sz="4" w:space="0" w:color="auto"/>
            </w:tcBorders>
            <w:shd w:val="clear" w:color="auto" w:fill="auto"/>
            <w:noWrap/>
            <w:vAlign w:val="center"/>
            <w:hideMark/>
          </w:tcPr>
          <w:p w14:paraId="50EDA140"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4.01</w:t>
            </w:r>
          </w:p>
        </w:tc>
        <w:tc>
          <w:tcPr>
            <w:tcW w:w="1530" w:type="dxa"/>
            <w:tcBorders>
              <w:top w:val="nil"/>
              <w:left w:val="nil"/>
              <w:bottom w:val="single" w:sz="4" w:space="0" w:color="auto"/>
              <w:right w:val="single" w:sz="4" w:space="0" w:color="auto"/>
            </w:tcBorders>
            <w:shd w:val="clear" w:color="auto" w:fill="auto"/>
            <w:noWrap/>
            <w:vAlign w:val="bottom"/>
            <w:hideMark/>
          </w:tcPr>
          <w:p w14:paraId="50EDA141" w14:textId="77777777" w:rsidR="00916D39" w:rsidRPr="00916D39" w:rsidRDefault="00916D39" w:rsidP="00545FE7">
            <w:pPr>
              <w:jc w:val="center"/>
              <w:rPr>
                <w:rFonts w:eastAsia="Times New Roman"/>
                <w:szCs w:val="24"/>
              </w:rPr>
            </w:pPr>
            <w:r w:rsidRPr="00916D39">
              <w:rPr>
                <w:rFonts w:eastAsia="Times New Roman"/>
                <w:szCs w:val="24"/>
              </w:rPr>
              <w:t>30.34%</w:t>
            </w:r>
          </w:p>
        </w:tc>
      </w:tr>
      <w:tr w:rsidR="00916D39" w:rsidRPr="00916D39" w14:paraId="50EDA147"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43" w14:textId="77777777" w:rsidR="00916D39" w:rsidRPr="00916D39" w:rsidRDefault="00916D39" w:rsidP="00545FE7">
            <w:pPr>
              <w:jc w:val="left"/>
              <w:rPr>
                <w:rFonts w:eastAsia="Times New Roman"/>
                <w:szCs w:val="24"/>
              </w:rPr>
            </w:pPr>
            <w:r w:rsidRPr="00916D39">
              <w:rPr>
                <w:rFonts w:eastAsia="Times New Roman"/>
                <w:szCs w:val="24"/>
              </w:rPr>
              <w:t>Brent</w:t>
            </w:r>
          </w:p>
        </w:tc>
        <w:tc>
          <w:tcPr>
            <w:tcW w:w="1760" w:type="dxa"/>
            <w:tcBorders>
              <w:top w:val="nil"/>
              <w:left w:val="nil"/>
              <w:bottom w:val="single" w:sz="4" w:space="0" w:color="auto"/>
              <w:right w:val="single" w:sz="4" w:space="0" w:color="auto"/>
            </w:tcBorders>
            <w:shd w:val="clear" w:color="000000" w:fill="D9D9D9"/>
            <w:noWrap/>
            <w:vAlign w:val="center"/>
            <w:hideMark/>
          </w:tcPr>
          <w:p w14:paraId="50EDA144"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220,000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45"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8.34</w:t>
            </w:r>
          </w:p>
        </w:tc>
        <w:tc>
          <w:tcPr>
            <w:tcW w:w="1530" w:type="dxa"/>
            <w:tcBorders>
              <w:top w:val="nil"/>
              <w:left w:val="nil"/>
              <w:bottom w:val="single" w:sz="4" w:space="0" w:color="auto"/>
              <w:right w:val="single" w:sz="4" w:space="0" w:color="auto"/>
            </w:tcBorders>
            <w:shd w:val="clear" w:color="000000" w:fill="D9D9D9"/>
            <w:noWrap/>
            <w:vAlign w:val="bottom"/>
            <w:hideMark/>
          </w:tcPr>
          <w:p w14:paraId="50EDA146" w14:textId="77777777" w:rsidR="00916D39" w:rsidRPr="00916D39" w:rsidRDefault="00916D39" w:rsidP="00545FE7">
            <w:pPr>
              <w:jc w:val="center"/>
              <w:rPr>
                <w:rFonts w:eastAsia="Times New Roman"/>
                <w:szCs w:val="24"/>
              </w:rPr>
            </w:pPr>
            <w:r w:rsidRPr="00916D39">
              <w:rPr>
                <w:rFonts w:eastAsia="Times New Roman"/>
                <w:szCs w:val="24"/>
              </w:rPr>
              <w:t>38.32%</w:t>
            </w:r>
          </w:p>
        </w:tc>
      </w:tr>
      <w:tr w:rsidR="00916D39" w:rsidRPr="00916D39" w14:paraId="50EDA14C"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48" w14:textId="77777777" w:rsidR="00916D39" w:rsidRPr="00916D39" w:rsidRDefault="00916D39" w:rsidP="00545FE7">
            <w:pPr>
              <w:jc w:val="left"/>
              <w:rPr>
                <w:rFonts w:eastAsia="Times New Roman"/>
                <w:szCs w:val="24"/>
              </w:rPr>
            </w:pPr>
            <w:r w:rsidRPr="00916D39">
              <w:rPr>
                <w:rFonts w:eastAsia="Times New Roman"/>
                <w:szCs w:val="24"/>
              </w:rPr>
              <w:t>Bromley</w:t>
            </w:r>
          </w:p>
        </w:tc>
        <w:tc>
          <w:tcPr>
            <w:tcW w:w="1760" w:type="dxa"/>
            <w:tcBorders>
              <w:top w:val="nil"/>
              <w:left w:val="nil"/>
              <w:bottom w:val="single" w:sz="4" w:space="0" w:color="auto"/>
              <w:right w:val="single" w:sz="4" w:space="0" w:color="auto"/>
            </w:tcBorders>
            <w:shd w:val="clear" w:color="auto" w:fill="auto"/>
            <w:noWrap/>
            <w:vAlign w:val="center"/>
            <w:hideMark/>
          </w:tcPr>
          <w:p w14:paraId="50EDA149"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201,200</w:t>
            </w:r>
          </w:p>
        </w:tc>
        <w:tc>
          <w:tcPr>
            <w:tcW w:w="1480" w:type="dxa"/>
            <w:tcBorders>
              <w:top w:val="nil"/>
              <w:left w:val="nil"/>
              <w:bottom w:val="single" w:sz="4" w:space="0" w:color="auto"/>
              <w:right w:val="single" w:sz="4" w:space="0" w:color="auto"/>
            </w:tcBorders>
            <w:shd w:val="clear" w:color="auto" w:fill="auto"/>
            <w:noWrap/>
            <w:vAlign w:val="center"/>
            <w:hideMark/>
          </w:tcPr>
          <w:p w14:paraId="50EDA14A"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5.55</w:t>
            </w:r>
          </w:p>
        </w:tc>
        <w:tc>
          <w:tcPr>
            <w:tcW w:w="1530" w:type="dxa"/>
            <w:tcBorders>
              <w:top w:val="nil"/>
              <w:left w:val="nil"/>
              <w:bottom w:val="single" w:sz="4" w:space="0" w:color="auto"/>
              <w:right w:val="single" w:sz="4" w:space="0" w:color="auto"/>
            </w:tcBorders>
            <w:shd w:val="clear" w:color="auto" w:fill="auto"/>
            <w:noWrap/>
            <w:vAlign w:val="bottom"/>
            <w:hideMark/>
          </w:tcPr>
          <w:p w14:paraId="50EDA14B" w14:textId="77777777" w:rsidR="00916D39" w:rsidRPr="00916D39" w:rsidRDefault="00916D39" w:rsidP="00545FE7">
            <w:pPr>
              <w:jc w:val="center"/>
              <w:rPr>
                <w:rFonts w:eastAsia="Times New Roman"/>
                <w:szCs w:val="24"/>
              </w:rPr>
            </w:pPr>
            <w:r w:rsidRPr="00916D39">
              <w:rPr>
                <w:rFonts w:eastAsia="Times New Roman"/>
                <w:szCs w:val="24"/>
              </w:rPr>
              <w:t>25.04%</w:t>
            </w:r>
          </w:p>
        </w:tc>
      </w:tr>
      <w:tr w:rsidR="00916D39" w:rsidRPr="00916D39" w14:paraId="50EDA151"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4D" w14:textId="77777777" w:rsidR="00916D39" w:rsidRPr="00916D39" w:rsidRDefault="00916D39" w:rsidP="00545FE7">
            <w:pPr>
              <w:jc w:val="left"/>
              <w:rPr>
                <w:rFonts w:eastAsia="Times New Roman"/>
                <w:szCs w:val="24"/>
              </w:rPr>
            </w:pPr>
            <w:r w:rsidRPr="00916D39">
              <w:rPr>
                <w:rFonts w:eastAsia="Times New Roman"/>
                <w:szCs w:val="24"/>
              </w:rPr>
              <w:t>Camden</w:t>
            </w:r>
          </w:p>
        </w:tc>
        <w:tc>
          <w:tcPr>
            <w:tcW w:w="1760" w:type="dxa"/>
            <w:tcBorders>
              <w:top w:val="nil"/>
              <w:left w:val="nil"/>
              <w:bottom w:val="single" w:sz="4" w:space="0" w:color="auto"/>
              <w:right w:val="single" w:sz="4" w:space="0" w:color="auto"/>
            </w:tcBorders>
            <w:shd w:val="clear" w:color="000000" w:fill="D9D9D9"/>
            <w:noWrap/>
            <w:vAlign w:val="center"/>
            <w:hideMark/>
          </w:tcPr>
          <w:p w14:paraId="50EDA14E"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162,300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4F"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13.63</w:t>
            </w:r>
          </w:p>
        </w:tc>
        <w:tc>
          <w:tcPr>
            <w:tcW w:w="1530" w:type="dxa"/>
            <w:tcBorders>
              <w:top w:val="nil"/>
              <w:left w:val="nil"/>
              <w:bottom w:val="single" w:sz="4" w:space="0" w:color="auto"/>
              <w:right w:val="single" w:sz="4" w:space="0" w:color="auto"/>
            </w:tcBorders>
            <w:shd w:val="clear" w:color="000000" w:fill="D9D9D9"/>
            <w:noWrap/>
            <w:vAlign w:val="bottom"/>
            <w:hideMark/>
          </w:tcPr>
          <w:p w14:paraId="50EDA150" w14:textId="77777777" w:rsidR="00916D39" w:rsidRPr="00916D39" w:rsidRDefault="00916D39" w:rsidP="00545FE7">
            <w:pPr>
              <w:jc w:val="center"/>
              <w:rPr>
                <w:rFonts w:eastAsia="Times New Roman"/>
                <w:szCs w:val="24"/>
              </w:rPr>
            </w:pPr>
            <w:r w:rsidRPr="00916D39">
              <w:rPr>
                <w:rFonts w:eastAsia="Times New Roman"/>
                <w:szCs w:val="24"/>
              </w:rPr>
              <w:t>26.42%</w:t>
            </w:r>
          </w:p>
        </w:tc>
      </w:tr>
      <w:tr w:rsidR="00916D39" w:rsidRPr="00916D39" w14:paraId="50EDA156"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52" w14:textId="77777777" w:rsidR="00916D39" w:rsidRPr="00916D39" w:rsidRDefault="00916D39" w:rsidP="00545FE7">
            <w:pPr>
              <w:jc w:val="left"/>
              <w:rPr>
                <w:rFonts w:eastAsia="Times New Roman"/>
                <w:szCs w:val="24"/>
              </w:rPr>
            </w:pPr>
            <w:r w:rsidRPr="00916D39">
              <w:rPr>
                <w:rFonts w:eastAsia="Times New Roman"/>
                <w:szCs w:val="24"/>
              </w:rPr>
              <w:t>City of London</w:t>
            </w:r>
          </w:p>
        </w:tc>
        <w:tc>
          <w:tcPr>
            <w:tcW w:w="1760" w:type="dxa"/>
            <w:tcBorders>
              <w:top w:val="nil"/>
              <w:left w:val="nil"/>
              <w:bottom w:val="single" w:sz="4" w:space="0" w:color="auto"/>
              <w:right w:val="single" w:sz="4" w:space="0" w:color="auto"/>
            </w:tcBorders>
            <w:shd w:val="clear" w:color="auto" w:fill="auto"/>
            <w:noWrap/>
            <w:vAlign w:val="center"/>
            <w:hideMark/>
          </w:tcPr>
          <w:p w14:paraId="50EDA153"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5,800</w:t>
            </w:r>
          </w:p>
        </w:tc>
        <w:tc>
          <w:tcPr>
            <w:tcW w:w="1480" w:type="dxa"/>
            <w:tcBorders>
              <w:top w:val="nil"/>
              <w:left w:val="nil"/>
              <w:bottom w:val="single" w:sz="4" w:space="0" w:color="auto"/>
              <w:right w:val="single" w:sz="4" w:space="0" w:color="auto"/>
            </w:tcBorders>
            <w:shd w:val="clear" w:color="auto" w:fill="auto"/>
            <w:noWrap/>
            <w:vAlign w:val="center"/>
            <w:hideMark/>
          </w:tcPr>
          <w:p w14:paraId="50EDA154"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5.18</w:t>
            </w:r>
          </w:p>
        </w:tc>
        <w:tc>
          <w:tcPr>
            <w:tcW w:w="1530" w:type="dxa"/>
            <w:tcBorders>
              <w:top w:val="nil"/>
              <w:left w:val="nil"/>
              <w:bottom w:val="single" w:sz="4" w:space="0" w:color="auto"/>
              <w:right w:val="single" w:sz="4" w:space="0" w:color="auto"/>
            </w:tcBorders>
            <w:shd w:val="clear" w:color="auto" w:fill="auto"/>
            <w:noWrap/>
            <w:vAlign w:val="bottom"/>
            <w:hideMark/>
          </w:tcPr>
          <w:p w14:paraId="50EDA155" w14:textId="77777777" w:rsidR="00916D39" w:rsidRPr="00916D39" w:rsidRDefault="00916D39" w:rsidP="00545FE7">
            <w:pPr>
              <w:jc w:val="center"/>
              <w:rPr>
                <w:rFonts w:eastAsia="Times New Roman"/>
                <w:szCs w:val="24"/>
              </w:rPr>
            </w:pPr>
            <w:r w:rsidRPr="00916D39">
              <w:rPr>
                <w:rFonts w:eastAsia="Times New Roman"/>
                <w:szCs w:val="24"/>
              </w:rPr>
              <w:t>49.90%</w:t>
            </w:r>
          </w:p>
        </w:tc>
      </w:tr>
      <w:tr w:rsidR="00916D39" w:rsidRPr="00916D39" w14:paraId="50EDA15B"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57" w14:textId="77777777" w:rsidR="00916D39" w:rsidRPr="00916D39" w:rsidRDefault="00916D39" w:rsidP="00545FE7">
            <w:pPr>
              <w:jc w:val="left"/>
              <w:rPr>
                <w:rFonts w:eastAsia="Times New Roman"/>
                <w:szCs w:val="24"/>
              </w:rPr>
            </w:pPr>
            <w:r w:rsidRPr="00916D39">
              <w:rPr>
                <w:rFonts w:eastAsia="Times New Roman"/>
                <w:szCs w:val="24"/>
              </w:rPr>
              <w:t>Croydon</w:t>
            </w:r>
          </w:p>
        </w:tc>
        <w:tc>
          <w:tcPr>
            <w:tcW w:w="1760" w:type="dxa"/>
            <w:tcBorders>
              <w:top w:val="nil"/>
              <w:left w:val="nil"/>
              <w:bottom w:val="single" w:sz="4" w:space="0" w:color="auto"/>
              <w:right w:val="single" w:sz="4" w:space="0" w:color="auto"/>
            </w:tcBorders>
            <w:shd w:val="clear" w:color="000000" w:fill="D9D9D9"/>
            <w:noWrap/>
            <w:vAlign w:val="center"/>
            <w:hideMark/>
          </w:tcPr>
          <w:p w14:paraId="50EDA158"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245,800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59"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7.79</w:t>
            </w:r>
          </w:p>
        </w:tc>
        <w:tc>
          <w:tcPr>
            <w:tcW w:w="1530" w:type="dxa"/>
            <w:tcBorders>
              <w:top w:val="nil"/>
              <w:left w:val="nil"/>
              <w:bottom w:val="single" w:sz="4" w:space="0" w:color="auto"/>
              <w:right w:val="single" w:sz="4" w:space="0" w:color="auto"/>
            </w:tcBorders>
            <w:shd w:val="clear" w:color="000000" w:fill="D9D9D9"/>
            <w:noWrap/>
            <w:vAlign w:val="bottom"/>
            <w:hideMark/>
          </w:tcPr>
          <w:p w14:paraId="50EDA15A" w14:textId="77777777" w:rsidR="00916D39" w:rsidRPr="00916D39" w:rsidRDefault="00916D39" w:rsidP="00545FE7">
            <w:pPr>
              <w:jc w:val="center"/>
              <w:rPr>
                <w:rFonts w:eastAsia="Times New Roman"/>
                <w:szCs w:val="24"/>
              </w:rPr>
            </w:pPr>
            <w:r w:rsidRPr="00916D39">
              <w:rPr>
                <w:rFonts w:eastAsia="Times New Roman"/>
                <w:szCs w:val="24"/>
              </w:rPr>
              <w:t>25.87%</w:t>
            </w:r>
          </w:p>
        </w:tc>
      </w:tr>
      <w:tr w:rsidR="00916D39" w:rsidRPr="00916D39" w14:paraId="50EDA160"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5C" w14:textId="77777777" w:rsidR="00916D39" w:rsidRPr="00916D39" w:rsidRDefault="00916D39" w:rsidP="00545FE7">
            <w:pPr>
              <w:jc w:val="left"/>
              <w:rPr>
                <w:rFonts w:eastAsia="Times New Roman"/>
                <w:szCs w:val="24"/>
              </w:rPr>
            </w:pPr>
            <w:r w:rsidRPr="00916D39">
              <w:rPr>
                <w:rFonts w:eastAsia="Times New Roman"/>
                <w:szCs w:val="24"/>
              </w:rPr>
              <w:t>Ealing</w:t>
            </w:r>
          </w:p>
        </w:tc>
        <w:tc>
          <w:tcPr>
            <w:tcW w:w="1760" w:type="dxa"/>
            <w:tcBorders>
              <w:top w:val="nil"/>
              <w:left w:val="nil"/>
              <w:bottom w:val="single" w:sz="4" w:space="0" w:color="auto"/>
              <w:right w:val="single" w:sz="4" w:space="0" w:color="auto"/>
            </w:tcBorders>
            <w:shd w:val="clear" w:color="auto" w:fill="auto"/>
            <w:noWrap/>
            <w:vAlign w:val="center"/>
            <w:hideMark/>
          </w:tcPr>
          <w:p w14:paraId="50EDA15D"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237,600</w:t>
            </w:r>
          </w:p>
        </w:tc>
        <w:tc>
          <w:tcPr>
            <w:tcW w:w="1480" w:type="dxa"/>
            <w:tcBorders>
              <w:top w:val="nil"/>
              <w:left w:val="nil"/>
              <w:bottom w:val="single" w:sz="4" w:space="0" w:color="auto"/>
              <w:right w:val="single" w:sz="4" w:space="0" w:color="auto"/>
            </w:tcBorders>
            <w:shd w:val="clear" w:color="auto" w:fill="auto"/>
            <w:noWrap/>
            <w:vAlign w:val="center"/>
            <w:hideMark/>
          </w:tcPr>
          <w:p w14:paraId="50EDA15E"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10.87</w:t>
            </w:r>
          </w:p>
        </w:tc>
        <w:tc>
          <w:tcPr>
            <w:tcW w:w="1530" w:type="dxa"/>
            <w:tcBorders>
              <w:top w:val="nil"/>
              <w:left w:val="nil"/>
              <w:bottom w:val="single" w:sz="4" w:space="0" w:color="auto"/>
              <w:right w:val="single" w:sz="4" w:space="0" w:color="auto"/>
            </w:tcBorders>
            <w:shd w:val="clear" w:color="auto" w:fill="auto"/>
            <w:noWrap/>
            <w:vAlign w:val="bottom"/>
            <w:hideMark/>
          </w:tcPr>
          <w:p w14:paraId="50EDA15F" w14:textId="77777777" w:rsidR="00916D39" w:rsidRPr="00916D39" w:rsidRDefault="00916D39" w:rsidP="00545FE7">
            <w:pPr>
              <w:jc w:val="center"/>
              <w:rPr>
                <w:rFonts w:eastAsia="Times New Roman"/>
                <w:szCs w:val="24"/>
              </w:rPr>
            </w:pPr>
            <w:r w:rsidRPr="00916D39">
              <w:rPr>
                <w:rFonts w:eastAsia="Times New Roman"/>
                <w:szCs w:val="24"/>
              </w:rPr>
              <w:t>11.23%</w:t>
            </w:r>
          </w:p>
        </w:tc>
      </w:tr>
      <w:tr w:rsidR="00916D39" w:rsidRPr="00916D39" w14:paraId="50EDA165"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61" w14:textId="77777777" w:rsidR="00916D39" w:rsidRPr="00916D39" w:rsidRDefault="00916D39" w:rsidP="00545FE7">
            <w:pPr>
              <w:jc w:val="left"/>
              <w:rPr>
                <w:rFonts w:eastAsia="Times New Roman"/>
                <w:szCs w:val="24"/>
              </w:rPr>
            </w:pPr>
            <w:r w:rsidRPr="00916D39">
              <w:rPr>
                <w:rFonts w:eastAsia="Times New Roman"/>
                <w:szCs w:val="24"/>
              </w:rPr>
              <w:t>Enfield</w:t>
            </w:r>
          </w:p>
        </w:tc>
        <w:tc>
          <w:tcPr>
            <w:tcW w:w="1760" w:type="dxa"/>
            <w:tcBorders>
              <w:top w:val="nil"/>
              <w:left w:val="nil"/>
              <w:bottom w:val="single" w:sz="4" w:space="0" w:color="auto"/>
              <w:right w:val="single" w:sz="4" w:space="0" w:color="auto"/>
            </w:tcBorders>
            <w:shd w:val="clear" w:color="000000" w:fill="D9D9D9"/>
            <w:noWrap/>
            <w:vAlign w:val="center"/>
            <w:hideMark/>
          </w:tcPr>
          <w:p w14:paraId="50EDA162"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208,800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63"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7.40</w:t>
            </w:r>
          </w:p>
        </w:tc>
        <w:tc>
          <w:tcPr>
            <w:tcW w:w="1530" w:type="dxa"/>
            <w:tcBorders>
              <w:top w:val="nil"/>
              <w:left w:val="nil"/>
              <w:bottom w:val="single" w:sz="4" w:space="0" w:color="auto"/>
              <w:right w:val="single" w:sz="4" w:space="0" w:color="auto"/>
            </w:tcBorders>
            <w:shd w:val="clear" w:color="000000" w:fill="D9D9D9"/>
            <w:noWrap/>
            <w:vAlign w:val="bottom"/>
            <w:hideMark/>
          </w:tcPr>
          <w:p w14:paraId="50EDA164" w14:textId="77777777" w:rsidR="00916D39" w:rsidRPr="00916D39" w:rsidRDefault="00916D39" w:rsidP="00545FE7">
            <w:pPr>
              <w:jc w:val="center"/>
              <w:rPr>
                <w:rFonts w:eastAsia="Times New Roman"/>
                <w:szCs w:val="24"/>
              </w:rPr>
            </w:pPr>
            <w:r w:rsidRPr="00916D39">
              <w:rPr>
                <w:rFonts w:eastAsia="Times New Roman"/>
                <w:szCs w:val="24"/>
              </w:rPr>
              <w:t>50.95%</w:t>
            </w:r>
          </w:p>
        </w:tc>
      </w:tr>
      <w:tr w:rsidR="00916D39" w:rsidRPr="00916D39" w14:paraId="50EDA16A"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66" w14:textId="77777777" w:rsidR="00916D39" w:rsidRPr="00916D39" w:rsidRDefault="00916D39" w:rsidP="00545FE7">
            <w:pPr>
              <w:jc w:val="left"/>
              <w:rPr>
                <w:rFonts w:eastAsia="Times New Roman"/>
                <w:szCs w:val="24"/>
              </w:rPr>
            </w:pPr>
            <w:r w:rsidRPr="00916D39">
              <w:rPr>
                <w:rFonts w:eastAsia="Times New Roman"/>
                <w:szCs w:val="24"/>
              </w:rPr>
              <w:t>Greenwich</w:t>
            </w:r>
          </w:p>
        </w:tc>
        <w:tc>
          <w:tcPr>
            <w:tcW w:w="1760" w:type="dxa"/>
            <w:tcBorders>
              <w:top w:val="nil"/>
              <w:left w:val="nil"/>
              <w:bottom w:val="single" w:sz="4" w:space="0" w:color="auto"/>
              <w:right w:val="single" w:sz="4" w:space="0" w:color="auto"/>
            </w:tcBorders>
            <w:shd w:val="clear" w:color="auto" w:fill="auto"/>
            <w:noWrap/>
            <w:vAlign w:val="center"/>
            <w:hideMark/>
          </w:tcPr>
          <w:p w14:paraId="50EDA167"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176,700</w:t>
            </w:r>
          </w:p>
        </w:tc>
        <w:tc>
          <w:tcPr>
            <w:tcW w:w="1480" w:type="dxa"/>
            <w:tcBorders>
              <w:top w:val="nil"/>
              <w:left w:val="nil"/>
              <w:bottom w:val="single" w:sz="4" w:space="0" w:color="auto"/>
              <w:right w:val="single" w:sz="4" w:space="0" w:color="auto"/>
            </w:tcBorders>
            <w:shd w:val="clear" w:color="auto" w:fill="auto"/>
            <w:noWrap/>
            <w:vAlign w:val="center"/>
            <w:hideMark/>
          </w:tcPr>
          <w:p w14:paraId="50EDA168"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10.68</w:t>
            </w:r>
          </w:p>
        </w:tc>
        <w:tc>
          <w:tcPr>
            <w:tcW w:w="1530" w:type="dxa"/>
            <w:tcBorders>
              <w:top w:val="nil"/>
              <w:left w:val="nil"/>
              <w:bottom w:val="single" w:sz="4" w:space="0" w:color="auto"/>
              <w:right w:val="single" w:sz="4" w:space="0" w:color="auto"/>
            </w:tcBorders>
            <w:shd w:val="clear" w:color="auto" w:fill="auto"/>
            <w:noWrap/>
            <w:vAlign w:val="bottom"/>
            <w:hideMark/>
          </w:tcPr>
          <w:p w14:paraId="50EDA169" w14:textId="77777777" w:rsidR="00916D39" w:rsidRPr="00916D39" w:rsidRDefault="00916D39" w:rsidP="00545FE7">
            <w:pPr>
              <w:jc w:val="center"/>
              <w:rPr>
                <w:rFonts w:eastAsia="Times New Roman"/>
                <w:szCs w:val="24"/>
              </w:rPr>
            </w:pPr>
            <w:r w:rsidRPr="00916D39">
              <w:rPr>
                <w:rFonts w:eastAsia="Times New Roman"/>
                <w:szCs w:val="24"/>
              </w:rPr>
              <w:t>36.59%</w:t>
            </w:r>
          </w:p>
        </w:tc>
      </w:tr>
      <w:tr w:rsidR="00916D39" w:rsidRPr="00916D39" w14:paraId="50EDA16F"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6B" w14:textId="77777777" w:rsidR="00916D39" w:rsidRPr="00916D39" w:rsidRDefault="00916D39" w:rsidP="00545FE7">
            <w:pPr>
              <w:jc w:val="left"/>
              <w:rPr>
                <w:rFonts w:eastAsia="Times New Roman"/>
                <w:szCs w:val="24"/>
              </w:rPr>
            </w:pPr>
            <w:r w:rsidRPr="00916D39">
              <w:rPr>
                <w:rFonts w:eastAsia="Times New Roman"/>
                <w:szCs w:val="24"/>
              </w:rPr>
              <w:t>Hackney</w:t>
            </w:r>
          </w:p>
        </w:tc>
        <w:tc>
          <w:tcPr>
            <w:tcW w:w="1760" w:type="dxa"/>
            <w:tcBorders>
              <w:top w:val="nil"/>
              <w:left w:val="nil"/>
              <w:bottom w:val="single" w:sz="4" w:space="0" w:color="auto"/>
              <w:right w:val="single" w:sz="4" w:space="0" w:color="auto"/>
            </w:tcBorders>
            <w:shd w:val="clear" w:color="000000" w:fill="D9D9D9"/>
            <w:noWrap/>
            <w:vAlign w:val="center"/>
            <w:hideMark/>
          </w:tcPr>
          <w:p w14:paraId="50EDA16C"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181,300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6D"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14.43</w:t>
            </w:r>
          </w:p>
        </w:tc>
        <w:tc>
          <w:tcPr>
            <w:tcW w:w="1530" w:type="dxa"/>
            <w:tcBorders>
              <w:top w:val="nil"/>
              <w:left w:val="nil"/>
              <w:bottom w:val="single" w:sz="4" w:space="0" w:color="auto"/>
              <w:right w:val="single" w:sz="4" w:space="0" w:color="auto"/>
            </w:tcBorders>
            <w:shd w:val="clear" w:color="000000" w:fill="D9D9D9"/>
            <w:noWrap/>
            <w:vAlign w:val="bottom"/>
            <w:hideMark/>
          </w:tcPr>
          <w:p w14:paraId="50EDA16E" w14:textId="77777777" w:rsidR="00916D39" w:rsidRPr="00916D39" w:rsidRDefault="00916D39" w:rsidP="00545FE7">
            <w:pPr>
              <w:jc w:val="center"/>
              <w:rPr>
                <w:rFonts w:eastAsia="Times New Roman"/>
                <w:szCs w:val="24"/>
              </w:rPr>
            </w:pPr>
            <w:r w:rsidRPr="00916D39">
              <w:rPr>
                <w:rFonts w:eastAsia="Times New Roman"/>
                <w:szCs w:val="24"/>
              </w:rPr>
              <w:t>29.50%</w:t>
            </w:r>
          </w:p>
        </w:tc>
      </w:tr>
      <w:tr w:rsidR="00916D39" w:rsidRPr="00916D39" w14:paraId="50EDA174"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70" w14:textId="77777777" w:rsidR="00916D39" w:rsidRPr="00916D39" w:rsidRDefault="00916D39" w:rsidP="00545FE7">
            <w:pPr>
              <w:jc w:val="left"/>
              <w:rPr>
                <w:rFonts w:eastAsia="Times New Roman"/>
                <w:szCs w:val="24"/>
              </w:rPr>
            </w:pPr>
            <w:r w:rsidRPr="00916D39">
              <w:rPr>
                <w:rFonts w:eastAsia="Times New Roman"/>
                <w:szCs w:val="24"/>
              </w:rPr>
              <w:t>Hammersmith and Fulham</w:t>
            </w:r>
          </w:p>
        </w:tc>
        <w:tc>
          <w:tcPr>
            <w:tcW w:w="1760" w:type="dxa"/>
            <w:tcBorders>
              <w:top w:val="nil"/>
              <w:left w:val="nil"/>
              <w:bottom w:val="single" w:sz="4" w:space="0" w:color="auto"/>
              <w:right w:val="single" w:sz="4" w:space="0" w:color="auto"/>
            </w:tcBorders>
            <w:shd w:val="clear" w:color="auto" w:fill="auto"/>
            <w:noWrap/>
            <w:vAlign w:val="center"/>
            <w:hideMark/>
          </w:tcPr>
          <w:p w14:paraId="50EDA171"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137,700</w:t>
            </w:r>
          </w:p>
        </w:tc>
        <w:tc>
          <w:tcPr>
            <w:tcW w:w="1480" w:type="dxa"/>
            <w:tcBorders>
              <w:top w:val="nil"/>
              <w:left w:val="nil"/>
              <w:bottom w:val="single" w:sz="4" w:space="0" w:color="auto"/>
              <w:right w:val="single" w:sz="4" w:space="0" w:color="auto"/>
            </w:tcBorders>
            <w:shd w:val="clear" w:color="auto" w:fill="auto"/>
            <w:noWrap/>
            <w:vAlign w:val="center"/>
            <w:hideMark/>
          </w:tcPr>
          <w:p w14:paraId="50EDA172"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10.09</w:t>
            </w:r>
          </w:p>
        </w:tc>
        <w:tc>
          <w:tcPr>
            <w:tcW w:w="1530" w:type="dxa"/>
            <w:tcBorders>
              <w:top w:val="nil"/>
              <w:left w:val="nil"/>
              <w:bottom w:val="single" w:sz="4" w:space="0" w:color="auto"/>
              <w:right w:val="single" w:sz="4" w:space="0" w:color="auto"/>
            </w:tcBorders>
            <w:shd w:val="clear" w:color="auto" w:fill="auto"/>
            <w:noWrap/>
            <w:vAlign w:val="center"/>
            <w:hideMark/>
          </w:tcPr>
          <w:p w14:paraId="50EDA173" w14:textId="77777777" w:rsidR="00916D39" w:rsidRPr="00916D39" w:rsidRDefault="00916D39" w:rsidP="00545FE7">
            <w:pPr>
              <w:jc w:val="center"/>
              <w:rPr>
                <w:rFonts w:eastAsia="Times New Roman"/>
                <w:szCs w:val="24"/>
              </w:rPr>
            </w:pPr>
            <w:r w:rsidRPr="00916D39">
              <w:rPr>
                <w:rFonts w:eastAsia="Times New Roman"/>
                <w:szCs w:val="24"/>
              </w:rPr>
              <w:t>8.15%</w:t>
            </w:r>
          </w:p>
        </w:tc>
      </w:tr>
      <w:tr w:rsidR="00916D39" w:rsidRPr="00916D39" w14:paraId="50EDA179"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75" w14:textId="77777777" w:rsidR="00916D39" w:rsidRPr="00916D39" w:rsidRDefault="00916D39" w:rsidP="00545FE7">
            <w:pPr>
              <w:jc w:val="left"/>
              <w:rPr>
                <w:rFonts w:eastAsia="Times New Roman"/>
                <w:szCs w:val="24"/>
              </w:rPr>
            </w:pPr>
            <w:r w:rsidRPr="00916D39">
              <w:rPr>
                <w:rFonts w:eastAsia="Times New Roman"/>
                <w:szCs w:val="24"/>
              </w:rPr>
              <w:t>Haringey</w:t>
            </w:r>
          </w:p>
        </w:tc>
        <w:tc>
          <w:tcPr>
            <w:tcW w:w="1760" w:type="dxa"/>
            <w:tcBorders>
              <w:top w:val="nil"/>
              <w:left w:val="nil"/>
              <w:bottom w:val="single" w:sz="4" w:space="0" w:color="auto"/>
              <w:right w:val="single" w:sz="4" w:space="0" w:color="auto"/>
            </w:tcBorders>
            <w:shd w:val="clear" w:color="000000" w:fill="D9D9D9"/>
            <w:noWrap/>
            <w:vAlign w:val="center"/>
            <w:hideMark/>
          </w:tcPr>
          <w:p w14:paraId="50EDA176"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184,000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77"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10.04</w:t>
            </w:r>
          </w:p>
        </w:tc>
        <w:tc>
          <w:tcPr>
            <w:tcW w:w="1530" w:type="dxa"/>
            <w:tcBorders>
              <w:top w:val="nil"/>
              <w:left w:val="nil"/>
              <w:bottom w:val="single" w:sz="4" w:space="0" w:color="auto"/>
              <w:right w:val="single" w:sz="4" w:space="0" w:color="auto"/>
            </w:tcBorders>
            <w:shd w:val="clear" w:color="000000" w:fill="D9D9D9"/>
            <w:noWrap/>
            <w:vAlign w:val="bottom"/>
            <w:hideMark/>
          </w:tcPr>
          <w:p w14:paraId="50EDA178" w14:textId="77777777" w:rsidR="00916D39" w:rsidRPr="00916D39" w:rsidRDefault="00916D39" w:rsidP="00545FE7">
            <w:pPr>
              <w:jc w:val="center"/>
              <w:rPr>
                <w:rFonts w:eastAsia="Times New Roman"/>
                <w:szCs w:val="24"/>
              </w:rPr>
            </w:pPr>
            <w:r w:rsidRPr="00916D39">
              <w:rPr>
                <w:rFonts w:eastAsia="Times New Roman"/>
                <w:szCs w:val="24"/>
              </w:rPr>
              <w:t>38.08%</w:t>
            </w:r>
          </w:p>
        </w:tc>
      </w:tr>
      <w:tr w:rsidR="00916D39" w:rsidRPr="00916D39" w14:paraId="50EDA17E"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7A" w14:textId="77777777" w:rsidR="00916D39" w:rsidRPr="00916D39" w:rsidRDefault="00916D39" w:rsidP="00545FE7">
            <w:pPr>
              <w:jc w:val="left"/>
              <w:rPr>
                <w:rFonts w:eastAsia="Times New Roman"/>
                <w:szCs w:val="24"/>
              </w:rPr>
            </w:pPr>
            <w:r w:rsidRPr="00916D39">
              <w:rPr>
                <w:rFonts w:eastAsia="Times New Roman"/>
                <w:szCs w:val="24"/>
              </w:rPr>
              <w:t>Harrow</w:t>
            </w:r>
          </w:p>
        </w:tc>
        <w:tc>
          <w:tcPr>
            <w:tcW w:w="1760" w:type="dxa"/>
            <w:tcBorders>
              <w:top w:val="nil"/>
              <w:left w:val="nil"/>
              <w:bottom w:val="single" w:sz="4" w:space="0" w:color="auto"/>
              <w:right w:val="single" w:sz="4" w:space="0" w:color="auto"/>
            </w:tcBorders>
            <w:shd w:val="clear" w:color="auto" w:fill="auto"/>
            <w:noWrap/>
            <w:vAlign w:val="center"/>
            <w:hideMark/>
          </w:tcPr>
          <w:p w14:paraId="50EDA17B"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161,700</w:t>
            </w:r>
          </w:p>
        </w:tc>
        <w:tc>
          <w:tcPr>
            <w:tcW w:w="1480" w:type="dxa"/>
            <w:tcBorders>
              <w:top w:val="nil"/>
              <w:left w:val="nil"/>
              <w:bottom w:val="single" w:sz="4" w:space="0" w:color="auto"/>
              <w:right w:val="single" w:sz="4" w:space="0" w:color="auto"/>
            </w:tcBorders>
            <w:shd w:val="clear" w:color="auto" w:fill="auto"/>
            <w:noWrap/>
            <w:vAlign w:val="center"/>
            <w:hideMark/>
          </w:tcPr>
          <w:p w14:paraId="50EDA17C"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5.56</w:t>
            </w:r>
          </w:p>
        </w:tc>
        <w:tc>
          <w:tcPr>
            <w:tcW w:w="1530" w:type="dxa"/>
            <w:tcBorders>
              <w:top w:val="nil"/>
              <w:left w:val="nil"/>
              <w:bottom w:val="single" w:sz="4" w:space="0" w:color="auto"/>
              <w:right w:val="single" w:sz="4" w:space="0" w:color="auto"/>
            </w:tcBorders>
            <w:shd w:val="clear" w:color="auto" w:fill="auto"/>
            <w:noWrap/>
            <w:vAlign w:val="bottom"/>
            <w:hideMark/>
          </w:tcPr>
          <w:p w14:paraId="50EDA17D" w14:textId="77777777" w:rsidR="00916D39" w:rsidRPr="00916D39" w:rsidRDefault="00916D39" w:rsidP="00545FE7">
            <w:pPr>
              <w:jc w:val="center"/>
              <w:rPr>
                <w:rFonts w:eastAsia="Times New Roman"/>
                <w:szCs w:val="24"/>
              </w:rPr>
            </w:pPr>
            <w:r w:rsidRPr="00916D39">
              <w:rPr>
                <w:rFonts w:eastAsia="Times New Roman"/>
                <w:szCs w:val="24"/>
              </w:rPr>
              <w:t>47.58%</w:t>
            </w:r>
          </w:p>
        </w:tc>
      </w:tr>
      <w:tr w:rsidR="00916D39" w:rsidRPr="00916D39" w14:paraId="50EDA183"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7F" w14:textId="77777777" w:rsidR="00916D39" w:rsidRPr="00916D39" w:rsidRDefault="00916D39" w:rsidP="00545FE7">
            <w:pPr>
              <w:jc w:val="left"/>
              <w:rPr>
                <w:rFonts w:eastAsia="Times New Roman"/>
                <w:szCs w:val="24"/>
              </w:rPr>
            </w:pPr>
            <w:r w:rsidRPr="00916D39">
              <w:rPr>
                <w:rFonts w:eastAsia="Times New Roman"/>
                <w:szCs w:val="24"/>
              </w:rPr>
              <w:t>Havering</w:t>
            </w:r>
          </w:p>
        </w:tc>
        <w:tc>
          <w:tcPr>
            <w:tcW w:w="1760" w:type="dxa"/>
            <w:tcBorders>
              <w:top w:val="nil"/>
              <w:left w:val="nil"/>
              <w:bottom w:val="single" w:sz="4" w:space="0" w:color="auto"/>
              <w:right w:val="single" w:sz="4" w:space="0" w:color="auto"/>
            </w:tcBorders>
            <w:shd w:val="clear" w:color="000000" w:fill="D9D9D9"/>
            <w:noWrap/>
            <w:vAlign w:val="center"/>
            <w:hideMark/>
          </w:tcPr>
          <w:p w14:paraId="50EDA180"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153,800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81"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5.54</w:t>
            </w:r>
          </w:p>
        </w:tc>
        <w:tc>
          <w:tcPr>
            <w:tcW w:w="1530" w:type="dxa"/>
            <w:tcBorders>
              <w:top w:val="nil"/>
              <w:left w:val="nil"/>
              <w:bottom w:val="single" w:sz="4" w:space="0" w:color="auto"/>
              <w:right w:val="single" w:sz="4" w:space="0" w:color="auto"/>
            </w:tcBorders>
            <w:shd w:val="clear" w:color="000000" w:fill="D9D9D9"/>
            <w:noWrap/>
            <w:vAlign w:val="bottom"/>
            <w:hideMark/>
          </w:tcPr>
          <w:p w14:paraId="50EDA182" w14:textId="77777777" w:rsidR="00916D39" w:rsidRPr="00916D39" w:rsidRDefault="00916D39" w:rsidP="00545FE7">
            <w:pPr>
              <w:jc w:val="center"/>
              <w:rPr>
                <w:rFonts w:eastAsia="Times New Roman"/>
                <w:szCs w:val="24"/>
              </w:rPr>
            </w:pPr>
            <w:r w:rsidRPr="00916D39">
              <w:rPr>
                <w:rFonts w:eastAsia="Times New Roman"/>
                <w:szCs w:val="24"/>
              </w:rPr>
              <w:t>25.45%</w:t>
            </w:r>
          </w:p>
        </w:tc>
      </w:tr>
      <w:tr w:rsidR="00916D39" w:rsidRPr="00916D39" w14:paraId="50EDA188"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84" w14:textId="77777777" w:rsidR="00916D39" w:rsidRPr="00916D39" w:rsidRDefault="00916D39" w:rsidP="00545FE7">
            <w:pPr>
              <w:jc w:val="left"/>
              <w:rPr>
                <w:rFonts w:eastAsia="Times New Roman"/>
                <w:szCs w:val="24"/>
              </w:rPr>
            </w:pPr>
            <w:r w:rsidRPr="00916D39">
              <w:rPr>
                <w:rFonts w:eastAsia="Times New Roman"/>
                <w:szCs w:val="24"/>
              </w:rPr>
              <w:t>Hillingdon</w:t>
            </w:r>
          </w:p>
        </w:tc>
        <w:tc>
          <w:tcPr>
            <w:tcW w:w="1760" w:type="dxa"/>
            <w:tcBorders>
              <w:top w:val="nil"/>
              <w:left w:val="nil"/>
              <w:bottom w:val="single" w:sz="4" w:space="0" w:color="auto"/>
              <w:right w:val="single" w:sz="4" w:space="0" w:color="auto"/>
            </w:tcBorders>
            <w:shd w:val="clear" w:color="auto" w:fill="auto"/>
            <w:noWrap/>
            <w:vAlign w:val="center"/>
            <w:hideMark/>
          </w:tcPr>
          <w:p w14:paraId="50EDA185"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186,000</w:t>
            </w:r>
          </w:p>
        </w:tc>
        <w:tc>
          <w:tcPr>
            <w:tcW w:w="1480" w:type="dxa"/>
            <w:tcBorders>
              <w:top w:val="nil"/>
              <w:left w:val="nil"/>
              <w:bottom w:val="single" w:sz="4" w:space="0" w:color="auto"/>
              <w:right w:val="single" w:sz="4" w:space="0" w:color="auto"/>
            </w:tcBorders>
            <w:shd w:val="clear" w:color="auto" w:fill="auto"/>
            <w:noWrap/>
            <w:vAlign w:val="center"/>
            <w:hideMark/>
          </w:tcPr>
          <w:p w14:paraId="50EDA186"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6.59</w:t>
            </w:r>
          </w:p>
        </w:tc>
        <w:tc>
          <w:tcPr>
            <w:tcW w:w="1530" w:type="dxa"/>
            <w:tcBorders>
              <w:top w:val="nil"/>
              <w:left w:val="nil"/>
              <w:bottom w:val="single" w:sz="4" w:space="0" w:color="auto"/>
              <w:right w:val="single" w:sz="4" w:space="0" w:color="auto"/>
            </w:tcBorders>
            <w:shd w:val="clear" w:color="auto" w:fill="auto"/>
            <w:noWrap/>
            <w:vAlign w:val="bottom"/>
            <w:hideMark/>
          </w:tcPr>
          <w:p w14:paraId="50EDA187" w14:textId="77777777" w:rsidR="00916D39" w:rsidRPr="00916D39" w:rsidRDefault="00916D39" w:rsidP="00545FE7">
            <w:pPr>
              <w:jc w:val="center"/>
              <w:rPr>
                <w:rFonts w:eastAsia="Times New Roman"/>
                <w:szCs w:val="24"/>
              </w:rPr>
            </w:pPr>
            <w:r w:rsidRPr="00916D39">
              <w:rPr>
                <w:rFonts w:eastAsia="Times New Roman"/>
                <w:szCs w:val="24"/>
              </w:rPr>
              <w:t>20.27%</w:t>
            </w:r>
          </w:p>
        </w:tc>
      </w:tr>
      <w:tr w:rsidR="00916D39" w:rsidRPr="00916D39" w14:paraId="50EDA18D"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89" w14:textId="77777777" w:rsidR="00916D39" w:rsidRPr="00916D39" w:rsidRDefault="00916D39" w:rsidP="00545FE7">
            <w:pPr>
              <w:jc w:val="left"/>
              <w:rPr>
                <w:rFonts w:eastAsia="Times New Roman"/>
                <w:szCs w:val="24"/>
              </w:rPr>
            </w:pPr>
            <w:r w:rsidRPr="00916D39">
              <w:rPr>
                <w:rFonts w:eastAsia="Times New Roman"/>
                <w:szCs w:val="24"/>
              </w:rPr>
              <w:t>Hounslow</w:t>
            </w:r>
          </w:p>
        </w:tc>
        <w:tc>
          <w:tcPr>
            <w:tcW w:w="1760" w:type="dxa"/>
            <w:tcBorders>
              <w:top w:val="nil"/>
              <w:left w:val="nil"/>
              <w:bottom w:val="single" w:sz="4" w:space="0" w:color="auto"/>
              <w:right w:val="single" w:sz="4" w:space="0" w:color="auto"/>
            </w:tcBorders>
            <w:shd w:val="clear" w:color="000000" w:fill="D9D9D9"/>
            <w:noWrap/>
            <w:vAlign w:val="center"/>
            <w:hideMark/>
          </w:tcPr>
          <w:p w14:paraId="50EDA18A"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179,200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8B"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7.14</w:t>
            </w:r>
          </w:p>
        </w:tc>
        <w:tc>
          <w:tcPr>
            <w:tcW w:w="1530" w:type="dxa"/>
            <w:tcBorders>
              <w:top w:val="nil"/>
              <w:left w:val="nil"/>
              <w:bottom w:val="single" w:sz="4" w:space="0" w:color="auto"/>
              <w:right w:val="single" w:sz="4" w:space="0" w:color="auto"/>
            </w:tcBorders>
            <w:shd w:val="clear" w:color="000000" w:fill="D9D9D9"/>
            <w:noWrap/>
            <w:vAlign w:val="bottom"/>
            <w:hideMark/>
          </w:tcPr>
          <w:p w14:paraId="50EDA18C" w14:textId="77777777" w:rsidR="00916D39" w:rsidRPr="00916D39" w:rsidRDefault="00916D39" w:rsidP="00545FE7">
            <w:pPr>
              <w:jc w:val="center"/>
              <w:rPr>
                <w:rFonts w:eastAsia="Times New Roman"/>
                <w:szCs w:val="24"/>
              </w:rPr>
            </w:pPr>
            <w:r w:rsidRPr="00916D39">
              <w:rPr>
                <w:rFonts w:eastAsia="Times New Roman"/>
                <w:szCs w:val="24"/>
              </w:rPr>
              <w:t>15.24%</w:t>
            </w:r>
          </w:p>
        </w:tc>
      </w:tr>
      <w:tr w:rsidR="00916D39" w:rsidRPr="00916D39" w14:paraId="50EDA192"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8E" w14:textId="77777777" w:rsidR="00916D39" w:rsidRPr="00916D39" w:rsidRDefault="00916D39" w:rsidP="00545FE7">
            <w:pPr>
              <w:jc w:val="left"/>
              <w:rPr>
                <w:rFonts w:eastAsia="Times New Roman"/>
                <w:szCs w:val="24"/>
              </w:rPr>
            </w:pPr>
            <w:r w:rsidRPr="00916D39">
              <w:rPr>
                <w:rFonts w:eastAsia="Times New Roman"/>
                <w:szCs w:val="24"/>
              </w:rPr>
              <w:t>Islington</w:t>
            </w:r>
          </w:p>
        </w:tc>
        <w:tc>
          <w:tcPr>
            <w:tcW w:w="1760" w:type="dxa"/>
            <w:tcBorders>
              <w:top w:val="nil"/>
              <w:left w:val="nil"/>
              <w:bottom w:val="single" w:sz="4" w:space="0" w:color="auto"/>
              <w:right w:val="single" w:sz="4" w:space="0" w:color="auto"/>
            </w:tcBorders>
            <w:shd w:val="clear" w:color="auto" w:fill="auto"/>
            <w:noWrap/>
            <w:vAlign w:val="center"/>
            <w:hideMark/>
          </w:tcPr>
          <w:p w14:paraId="50EDA18F"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157,100</w:t>
            </w:r>
          </w:p>
        </w:tc>
        <w:tc>
          <w:tcPr>
            <w:tcW w:w="1480" w:type="dxa"/>
            <w:tcBorders>
              <w:top w:val="nil"/>
              <w:left w:val="nil"/>
              <w:bottom w:val="single" w:sz="4" w:space="0" w:color="auto"/>
              <w:right w:val="single" w:sz="4" w:space="0" w:color="auto"/>
            </w:tcBorders>
            <w:shd w:val="clear" w:color="auto" w:fill="auto"/>
            <w:noWrap/>
            <w:vAlign w:val="center"/>
            <w:hideMark/>
          </w:tcPr>
          <w:p w14:paraId="50EDA190"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16.70</w:t>
            </w:r>
          </w:p>
        </w:tc>
        <w:tc>
          <w:tcPr>
            <w:tcW w:w="1530" w:type="dxa"/>
            <w:tcBorders>
              <w:top w:val="nil"/>
              <w:left w:val="nil"/>
              <w:bottom w:val="single" w:sz="4" w:space="0" w:color="auto"/>
              <w:right w:val="single" w:sz="4" w:space="0" w:color="auto"/>
            </w:tcBorders>
            <w:shd w:val="clear" w:color="auto" w:fill="auto"/>
            <w:noWrap/>
            <w:vAlign w:val="bottom"/>
            <w:hideMark/>
          </w:tcPr>
          <w:p w14:paraId="50EDA191" w14:textId="77777777" w:rsidR="00916D39" w:rsidRPr="00916D39" w:rsidRDefault="00916D39" w:rsidP="00545FE7">
            <w:pPr>
              <w:jc w:val="center"/>
              <w:rPr>
                <w:rFonts w:eastAsia="Times New Roman"/>
                <w:szCs w:val="24"/>
              </w:rPr>
            </w:pPr>
            <w:r w:rsidRPr="00916D39">
              <w:rPr>
                <w:rFonts w:eastAsia="Times New Roman"/>
                <w:szCs w:val="24"/>
              </w:rPr>
              <w:t>32.36%</w:t>
            </w:r>
          </w:p>
        </w:tc>
      </w:tr>
      <w:tr w:rsidR="00916D39" w:rsidRPr="00916D39" w14:paraId="50EDA197"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93" w14:textId="77777777" w:rsidR="00916D39" w:rsidRPr="00916D39" w:rsidRDefault="00916D39" w:rsidP="00545FE7">
            <w:pPr>
              <w:jc w:val="left"/>
              <w:rPr>
                <w:rFonts w:eastAsia="Times New Roman"/>
                <w:szCs w:val="24"/>
              </w:rPr>
            </w:pPr>
            <w:r w:rsidRPr="00916D39">
              <w:rPr>
                <w:rFonts w:eastAsia="Times New Roman"/>
                <w:szCs w:val="24"/>
              </w:rPr>
              <w:t>Kensington and Chelsea</w:t>
            </w:r>
          </w:p>
        </w:tc>
        <w:tc>
          <w:tcPr>
            <w:tcW w:w="1760" w:type="dxa"/>
            <w:tcBorders>
              <w:top w:val="nil"/>
              <w:left w:val="nil"/>
              <w:bottom w:val="single" w:sz="4" w:space="0" w:color="auto"/>
              <w:right w:val="single" w:sz="4" w:space="0" w:color="auto"/>
            </w:tcBorders>
            <w:shd w:val="clear" w:color="000000" w:fill="D9D9D9"/>
            <w:noWrap/>
            <w:vAlign w:val="center"/>
            <w:hideMark/>
          </w:tcPr>
          <w:p w14:paraId="50EDA194"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115,700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95"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9.21</w:t>
            </w:r>
          </w:p>
        </w:tc>
        <w:tc>
          <w:tcPr>
            <w:tcW w:w="1530" w:type="dxa"/>
            <w:tcBorders>
              <w:top w:val="nil"/>
              <w:left w:val="nil"/>
              <w:bottom w:val="single" w:sz="4" w:space="0" w:color="auto"/>
              <w:right w:val="single" w:sz="4" w:space="0" w:color="auto"/>
            </w:tcBorders>
            <w:shd w:val="clear" w:color="000000" w:fill="D9D9D9"/>
            <w:noWrap/>
            <w:vAlign w:val="bottom"/>
            <w:hideMark/>
          </w:tcPr>
          <w:p w14:paraId="50EDA196" w14:textId="77777777" w:rsidR="00916D39" w:rsidRPr="00916D39" w:rsidRDefault="00916D39" w:rsidP="00545FE7">
            <w:pPr>
              <w:jc w:val="center"/>
              <w:rPr>
                <w:rFonts w:eastAsia="Times New Roman"/>
                <w:szCs w:val="24"/>
              </w:rPr>
            </w:pPr>
            <w:r w:rsidRPr="00916D39">
              <w:rPr>
                <w:rFonts w:eastAsia="Times New Roman"/>
                <w:szCs w:val="24"/>
              </w:rPr>
              <w:t>12.48%</w:t>
            </w:r>
          </w:p>
        </w:tc>
      </w:tr>
      <w:tr w:rsidR="00916D39" w:rsidRPr="00916D39" w14:paraId="50EDA19C"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98" w14:textId="77777777" w:rsidR="00916D39" w:rsidRPr="00916D39" w:rsidRDefault="00916D39" w:rsidP="00545FE7">
            <w:pPr>
              <w:jc w:val="left"/>
              <w:rPr>
                <w:rFonts w:eastAsia="Times New Roman"/>
                <w:szCs w:val="24"/>
              </w:rPr>
            </w:pPr>
            <w:r w:rsidRPr="00916D39">
              <w:rPr>
                <w:rFonts w:eastAsia="Times New Roman"/>
                <w:szCs w:val="24"/>
              </w:rPr>
              <w:t>Kingston upon Thames</w:t>
            </w:r>
          </w:p>
        </w:tc>
        <w:tc>
          <w:tcPr>
            <w:tcW w:w="1760" w:type="dxa"/>
            <w:tcBorders>
              <w:top w:val="nil"/>
              <w:left w:val="nil"/>
              <w:bottom w:val="single" w:sz="4" w:space="0" w:color="auto"/>
              <w:right w:val="single" w:sz="4" w:space="0" w:color="auto"/>
            </w:tcBorders>
            <w:shd w:val="clear" w:color="auto" w:fill="auto"/>
            <w:noWrap/>
            <w:vAlign w:val="center"/>
            <w:hideMark/>
          </w:tcPr>
          <w:p w14:paraId="50EDA199"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111,200</w:t>
            </w:r>
          </w:p>
        </w:tc>
        <w:tc>
          <w:tcPr>
            <w:tcW w:w="1480" w:type="dxa"/>
            <w:tcBorders>
              <w:top w:val="nil"/>
              <w:left w:val="nil"/>
              <w:bottom w:val="single" w:sz="4" w:space="0" w:color="auto"/>
              <w:right w:val="single" w:sz="4" w:space="0" w:color="auto"/>
            </w:tcBorders>
            <w:shd w:val="clear" w:color="auto" w:fill="auto"/>
            <w:noWrap/>
            <w:vAlign w:val="center"/>
            <w:hideMark/>
          </w:tcPr>
          <w:p w14:paraId="50EDA19A"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4.69</w:t>
            </w:r>
          </w:p>
        </w:tc>
        <w:tc>
          <w:tcPr>
            <w:tcW w:w="1530" w:type="dxa"/>
            <w:tcBorders>
              <w:top w:val="nil"/>
              <w:left w:val="nil"/>
              <w:bottom w:val="single" w:sz="4" w:space="0" w:color="auto"/>
              <w:right w:val="single" w:sz="4" w:space="0" w:color="auto"/>
            </w:tcBorders>
            <w:shd w:val="clear" w:color="auto" w:fill="auto"/>
            <w:noWrap/>
            <w:vAlign w:val="bottom"/>
            <w:hideMark/>
          </w:tcPr>
          <w:p w14:paraId="50EDA19B" w14:textId="77777777" w:rsidR="00916D39" w:rsidRPr="00916D39" w:rsidRDefault="00916D39" w:rsidP="00545FE7">
            <w:pPr>
              <w:jc w:val="center"/>
              <w:rPr>
                <w:rFonts w:eastAsia="Times New Roman"/>
                <w:szCs w:val="24"/>
              </w:rPr>
            </w:pPr>
            <w:r w:rsidRPr="00916D39">
              <w:rPr>
                <w:rFonts w:eastAsia="Times New Roman"/>
                <w:szCs w:val="24"/>
              </w:rPr>
              <w:t>17.88%</w:t>
            </w:r>
          </w:p>
        </w:tc>
      </w:tr>
      <w:tr w:rsidR="00916D39" w:rsidRPr="00916D39" w14:paraId="50EDA1A1"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9D" w14:textId="77777777" w:rsidR="00916D39" w:rsidRPr="00916D39" w:rsidRDefault="00916D39" w:rsidP="00545FE7">
            <w:pPr>
              <w:jc w:val="left"/>
              <w:rPr>
                <w:rFonts w:eastAsia="Times New Roman"/>
                <w:szCs w:val="24"/>
              </w:rPr>
            </w:pPr>
            <w:r w:rsidRPr="00916D39">
              <w:rPr>
                <w:rFonts w:eastAsia="Times New Roman"/>
                <w:szCs w:val="24"/>
              </w:rPr>
              <w:t>Lambeth</w:t>
            </w:r>
          </w:p>
        </w:tc>
        <w:tc>
          <w:tcPr>
            <w:tcW w:w="1760" w:type="dxa"/>
            <w:tcBorders>
              <w:top w:val="nil"/>
              <w:left w:val="nil"/>
              <w:bottom w:val="single" w:sz="4" w:space="0" w:color="auto"/>
              <w:right w:val="single" w:sz="4" w:space="0" w:color="auto"/>
            </w:tcBorders>
            <w:shd w:val="clear" w:color="000000" w:fill="D9D9D9"/>
            <w:noWrap/>
            <w:vAlign w:val="center"/>
            <w:hideMark/>
          </w:tcPr>
          <w:p w14:paraId="50EDA19E"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229,300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9F"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13.41</w:t>
            </w:r>
          </w:p>
        </w:tc>
        <w:tc>
          <w:tcPr>
            <w:tcW w:w="1530" w:type="dxa"/>
            <w:tcBorders>
              <w:top w:val="nil"/>
              <w:left w:val="nil"/>
              <w:bottom w:val="single" w:sz="4" w:space="0" w:color="auto"/>
              <w:right w:val="single" w:sz="4" w:space="0" w:color="auto"/>
            </w:tcBorders>
            <w:shd w:val="clear" w:color="000000" w:fill="D9D9D9"/>
            <w:noWrap/>
            <w:vAlign w:val="bottom"/>
            <w:hideMark/>
          </w:tcPr>
          <w:p w14:paraId="50EDA1A0" w14:textId="77777777" w:rsidR="00916D39" w:rsidRPr="00916D39" w:rsidRDefault="00916D39" w:rsidP="00545FE7">
            <w:pPr>
              <w:jc w:val="center"/>
              <w:rPr>
                <w:rFonts w:eastAsia="Times New Roman"/>
                <w:szCs w:val="24"/>
              </w:rPr>
            </w:pPr>
            <w:r w:rsidRPr="00916D39">
              <w:rPr>
                <w:rFonts w:eastAsia="Times New Roman"/>
                <w:szCs w:val="24"/>
              </w:rPr>
              <w:t>61.47%</w:t>
            </w:r>
          </w:p>
        </w:tc>
      </w:tr>
      <w:tr w:rsidR="00916D39" w:rsidRPr="00916D39" w14:paraId="50EDA1A6"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A2" w14:textId="77777777" w:rsidR="00916D39" w:rsidRPr="00916D39" w:rsidRDefault="00916D39" w:rsidP="00545FE7">
            <w:pPr>
              <w:jc w:val="left"/>
              <w:rPr>
                <w:rFonts w:eastAsia="Times New Roman"/>
                <w:szCs w:val="24"/>
              </w:rPr>
            </w:pPr>
            <w:r w:rsidRPr="00916D39">
              <w:rPr>
                <w:rFonts w:eastAsia="Times New Roman"/>
                <w:szCs w:val="24"/>
              </w:rPr>
              <w:t>Lewisham</w:t>
            </w:r>
          </w:p>
        </w:tc>
        <w:tc>
          <w:tcPr>
            <w:tcW w:w="1760" w:type="dxa"/>
            <w:tcBorders>
              <w:top w:val="nil"/>
              <w:left w:val="nil"/>
              <w:bottom w:val="single" w:sz="4" w:space="0" w:color="auto"/>
              <w:right w:val="single" w:sz="4" w:space="0" w:color="auto"/>
            </w:tcBorders>
            <w:shd w:val="clear" w:color="auto" w:fill="auto"/>
            <w:noWrap/>
            <w:vAlign w:val="center"/>
            <w:hideMark/>
          </w:tcPr>
          <w:p w14:paraId="50EDA1A3"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196,500</w:t>
            </w:r>
          </w:p>
        </w:tc>
        <w:tc>
          <w:tcPr>
            <w:tcW w:w="1480" w:type="dxa"/>
            <w:tcBorders>
              <w:top w:val="nil"/>
              <w:left w:val="nil"/>
              <w:bottom w:val="single" w:sz="4" w:space="0" w:color="auto"/>
              <w:right w:val="single" w:sz="4" w:space="0" w:color="auto"/>
            </w:tcBorders>
            <w:shd w:val="clear" w:color="auto" w:fill="auto"/>
            <w:noWrap/>
            <w:vAlign w:val="center"/>
            <w:hideMark/>
          </w:tcPr>
          <w:p w14:paraId="50EDA1A4"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12.41</w:t>
            </w:r>
          </w:p>
        </w:tc>
        <w:tc>
          <w:tcPr>
            <w:tcW w:w="1530" w:type="dxa"/>
            <w:tcBorders>
              <w:top w:val="nil"/>
              <w:left w:val="nil"/>
              <w:bottom w:val="single" w:sz="4" w:space="0" w:color="auto"/>
              <w:right w:val="single" w:sz="4" w:space="0" w:color="auto"/>
            </w:tcBorders>
            <w:shd w:val="clear" w:color="auto" w:fill="auto"/>
            <w:noWrap/>
            <w:vAlign w:val="bottom"/>
            <w:hideMark/>
          </w:tcPr>
          <w:p w14:paraId="50EDA1A5" w14:textId="77777777" w:rsidR="00916D39" w:rsidRPr="00916D39" w:rsidRDefault="00916D39" w:rsidP="00545FE7">
            <w:pPr>
              <w:jc w:val="center"/>
              <w:rPr>
                <w:rFonts w:eastAsia="Times New Roman"/>
                <w:szCs w:val="24"/>
              </w:rPr>
            </w:pPr>
            <w:r w:rsidRPr="00916D39">
              <w:rPr>
                <w:rFonts w:eastAsia="Times New Roman"/>
                <w:szCs w:val="24"/>
              </w:rPr>
              <w:t>36.87%</w:t>
            </w:r>
          </w:p>
        </w:tc>
      </w:tr>
      <w:tr w:rsidR="00916D39" w:rsidRPr="00916D39" w14:paraId="50EDA1AB"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A7" w14:textId="77777777" w:rsidR="00916D39" w:rsidRPr="00916D39" w:rsidRDefault="00916D39" w:rsidP="00545FE7">
            <w:pPr>
              <w:jc w:val="left"/>
              <w:rPr>
                <w:rFonts w:eastAsia="Times New Roman"/>
                <w:szCs w:val="24"/>
              </w:rPr>
            </w:pPr>
            <w:r w:rsidRPr="00916D39">
              <w:rPr>
                <w:rFonts w:eastAsia="Times New Roman"/>
                <w:szCs w:val="24"/>
              </w:rPr>
              <w:lastRenderedPageBreak/>
              <w:t>Merton</w:t>
            </w:r>
          </w:p>
        </w:tc>
        <w:tc>
          <w:tcPr>
            <w:tcW w:w="1760" w:type="dxa"/>
            <w:tcBorders>
              <w:top w:val="nil"/>
              <w:left w:val="nil"/>
              <w:bottom w:val="single" w:sz="4" w:space="0" w:color="auto"/>
              <w:right w:val="single" w:sz="4" w:space="0" w:color="auto"/>
            </w:tcBorders>
            <w:shd w:val="clear" w:color="000000" w:fill="D9D9D9"/>
            <w:noWrap/>
            <w:vAlign w:val="center"/>
            <w:hideMark/>
          </w:tcPr>
          <w:p w14:paraId="50EDA1A8"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140,400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A9"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5.66</w:t>
            </w:r>
          </w:p>
        </w:tc>
        <w:tc>
          <w:tcPr>
            <w:tcW w:w="1530" w:type="dxa"/>
            <w:tcBorders>
              <w:top w:val="nil"/>
              <w:left w:val="nil"/>
              <w:bottom w:val="single" w:sz="4" w:space="0" w:color="auto"/>
              <w:right w:val="single" w:sz="4" w:space="0" w:color="auto"/>
            </w:tcBorders>
            <w:shd w:val="clear" w:color="000000" w:fill="D9D9D9"/>
            <w:noWrap/>
            <w:vAlign w:val="bottom"/>
            <w:hideMark/>
          </w:tcPr>
          <w:p w14:paraId="50EDA1AA" w14:textId="77777777" w:rsidR="00916D39" w:rsidRPr="00916D39" w:rsidRDefault="00916D39" w:rsidP="00545FE7">
            <w:pPr>
              <w:jc w:val="center"/>
              <w:rPr>
                <w:rFonts w:eastAsia="Times New Roman"/>
                <w:szCs w:val="24"/>
              </w:rPr>
            </w:pPr>
            <w:r w:rsidRPr="00916D39">
              <w:rPr>
                <w:rFonts w:eastAsia="Times New Roman"/>
                <w:szCs w:val="24"/>
              </w:rPr>
              <w:t>22.73%</w:t>
            </w:r>
          </w:p>
        </w:tc>
      </w:tr>
      <w:tr w:rsidR="00916D39" w:rsidRPr="00916D39" w14:paraId="50EDA1B0"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AC" w14:textId="77777777" w:rsidR="00916D39" w:rsidRPr="00916D39" w:rsidRDefault="00916D39" w:rsidP="00545FE7">
            <w:pPr>
              <w:jc w:val="left"/>
              <w:rPr>
                <w:rFonts w:eastAsia="Times New Roman"/>
                <w:szCs w:val="24"/>
              </w:rPr>
            </w:pPr>
            <w:r w:rsidRPr="00916D39">
              <w:rPr>
                <w:rFonts w:eastAsia="Times New Roman"/>
                <w:szCs w:val="24"/>
              </w:rPr>
              <w:t>Newham</w:t>
            </w:r>
          </w:p>
        </w:tc>
        <w:tc>
          <w:tcPr>
            <w:tcW w:w="1760" w:type="dxa"/>
            <w:tcBorders>
              <w:top w:val="nil"/>
              <w:left w:val="nil"/>
              <w:bottom w:val="single" w:sz="4" w:space="0" w:color="auto"/>
              <w:right w:val="single" w:sz="4" w:space="0" w:color="auto"/>
            </w:tcBorders>
            <w:shd w:val="clear" w:color="auto" w:fill="auto"/>
            <w:noWrap/>
            <w:vAlign w:val="center"/>
            <w:hideMark/>
          </w:tcPr>
          <w:p w14:paraId="50EDA1AD"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223,600</w:t>
            </w:r>
          </w:p>
        </w:tc>
        <w:tc>
          <w:tcPr>
            <w:tcW w:w="1480" w:type="dxa"/>
            <w:tcBorders>
              <w:top w:val="nil"/>
              <w:left w:val="nil"/>
              <w:bottom w:val="single" w:sz="4" w:space="0" w:color="auto"/>
              <w:right w:val="single" w:sz="4" w:space="0" w:color="auto"/>
            </w:tcBorders>
            <w:shd w:val="clear" w:color="auto" w:fill="auto"/>
            <w:noWrap/>
            <w:vAlign w:val="center"/>
            <w:hideMark/>
          </w:tcPr>
          <w:p w14:paraId="50EDA1AE"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13.08</w:t>
            </w:r>
          </w:p>
        </w:tc>
        <w:tc>
          <w:tcPr>
            <w:tcW w:w="1530" w:type="dxa"/>
            <w:tcBorders>
              <w:top w:val="nil"/>
              <w:left w:val="nil"/>
              <w:bottom w:val="single" w:sz="4" w:space="0" w:color="auto"/>
              <w:right w:val="single" w:sz="4" w:space="0" w:color="auto"/>
            </w:tcBorders>
            <w:shd w:val="clear" w:color="auto" w:fill="auto"/>
            <w:noWrap/>
            <w:vAlign w:val="bottom"/>
            <w:hideMark/>
          </w:tcPr>
          <w:p w14:paraId="50EDA1AF" w14:textId="77777777" w:rsidR="00916D39" w:rsidRPr="00916D39" w:rsidRDefault="00916D39" w:rsidP="00545FE7">
            <w:pPr>
              <w:jc w:val="center"/>
              <w:rPr>
                <w:rFonts w:eastAsia="Times New Roman"/>
                <w:szCs w:val="24"/>
              </w:rPr>
            </w:pPr>
            <w:r w:rsidRPr="00916D39">
              <w:rPr>
                <w:rFonts w:eastAsia="Times New Roman"/>
                <w:szCs w:val="24"/>
              </w:rPr>
              <w:t>25.33%</w:t>
            </w:r>
          </w:p>
        </w:tc>
      </w:tr>
      <w:tr w:rsidR="00916D39" w:rsidRPr="00916D39" w14:paraId="50EDA1B5"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B1" w14:textId="77777777" w:rsidR="00916D39" w:rsidRPr="00916D39" w:rsidRDefault="00916D39" w:rsidP="00545FE7">
            <w:pPr>
              <w:jc w:val="left"/>
              <w:rPr>
                <w:rFonts w:eastAsia="Times New Roman"/>
                <w:szCs w:val="24"/>
              </w:rPr>
            </w:pPr>
            <w:r w:rsidRPr="00916D39">
              <w:rPr>
                <w:rFonts w:eastAsia="Times New Roman"/>
                <w:szCs w:val="24"/>
              </w:rPr>
              <w:t>Redbridge</w:t>
            </w:r>
          </w:p>
        </w:tc>
        <w:tc>
          <w:tcPr>
            <w:tcW w:w="1760" w:type="dxa"/>
            <w:tcBorders>
              <w:top w:val="nil"/>
              <w:left w:val="nil"/>
              <w:bottom w:val="single" w:sz="4" w:space="0" w:color="auto"/>
              <w:right w:val="single" w:sz="4" w:space="0" w:color="auto"/>
            </w:tcBorders>
            <w:shd w:val="clear" w:color="000000" w:fill="D9D9D9"/>
            <w:noWrap/>
            <w:vAlign w:val="center"/>
            <w:hideMark/>
          </w:tcPr>
          <w:p w14:paraId="50EDA1B2"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188,100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B3"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8.00</w:t>
            </w:r>
          </w:p>
        </w:tc>
        <w:tc>
          <w:tcPr>
            <w:tcW w:w="1530" w:type="dxa"/>
            <w:tcBorders>
              <w:top w:val="nil"/>
              <w:left w:val="nil"/>
              <w:bottom w:val="single" w:sz="4" w:space="0" w:color="auto"/>
              <w:right w:val="single" w:sz="4" w:space="0" w:color="auto"/>
            </w:tcBorders>
            <w:shd w:val="clear" w:color="000000" w:fill="D9D9D9"/>
            <w:noWrap/>
            <w:vAlign w:val="bottom"/>
            <w:hideMark/>
          </w:tcPr>
          <w:p w14:paraId="50EDA1B4" w14:textId="77777777" w:rsidR="00916D39" w:rsidRPr="00916D39" w:rsidRDefault="00916D39" w:rsidP="00545FE7">
            <w:pPr>
              <w:jc w:val="center"/>
              <w:rPr>
                <w:rFonts w:eastAsia="Times New Roman"/>
                <w:szCs w:val="24"/>
              </w:rPr>
            </w:pPr>
            <w:r w:rsidRPr="00916D39">
              <w:rPr>
                <w:rFonts w:eastAsia="Times New Roman"/>
                <w:szCs w:val="24"/>
              </w:rPr>
              <w:t>24.09%</w:t>
            </w:r>
          </w:p>
        </w:tc>
      </w:tr>
      <w:tr w:rsidR="00916D39" w:rsidRPr="00916D39" w14:paraId="50EDA1BA"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B6" w14:textId="77777777" w:rsidR="00916D39" w:rsidRPr="00916D39" w:rsidRDefault="00916D39" w:rsidP="00545FE7">
            <w:pPr>
              <w:jc w:val="left"/>
              <w:rPr>
                <w:rFonts w:eastAsia="Times New Roman"/>
                <w:szCs w:val="24"/>
              </w:rPr>
            </w:pPr>
            <w:r w:rsidRPr="00916D39">
              <w:rPr>
                <w:rFonts w:eastAsia="Times New Roman"/>
                <w:szCs w:val="24"/>
              </w:rPr>
              <w:t>Richmond upon Thames</w:t>
            </w:r>
          </w:p>
        </w:tc>
        <w:tc>
          <w:tcPr>
            <w:tcW w:w="1760" w:type="dxa"/>
            <w:tcBorders>
              <w:top w:val="nil"/>
              <w:left w:val="nil"/>
              <w:bottom w:val="single" w:sz="4" w:space="0" w:color="auto"/>
              <w:right w:val="single" w:sz="4" w:space="0" w:color="auto"/>
            </w:tcBorders>
            <w:shd w:val="clear" w:color="auto" w:fill="auto"/>
            <w:noWrap/>
            <w:vAlign w:val="center"/>
            <w:hideMark/>
          </w:tcPr>
          <w:p w14:paraId="50EDA1B7"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126,900</w:t>
            </w:r>
          </w:p>
        </w:tc>
        <w:tc>
          <w:tcPr>
            <w:tcW w:w="1480" w:type="dxa"/>
            <w:tcBorders>
              <w:top w:val="nil"/>
              <w:left w:val="nil"/>
              <w:bottom w:val="single" w:sz="4" w:space="0" w:color="auto"/>
              <w:right w:val="single" w:sz="4" w:space="0" w:color="auto"/>
            </w:tcBorders>
            <w:shd w:val="clear" w:color="auto" w:fill="auto"/>
            <w:noWrap/>
            <w:vAlign w:val="center"/>
            <w:hideMark/>
          </w:tcPr>
          <w:p w14:paraId="50EDA1B8"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5.11</w:t>
            </w:r>
          </w:p>
        </w:tc>
        <w:tc>
          <w:tcPr>
            <w:tcW w:w="1530" w:type="dxa"/>
            <w:tcBorders>
              <w:top w:val="nil"/>
              <w:left w:val="nil"/>
              <w:bottom w:val="single" w:sz="4" w:space="0" w:color="auto"/>
              <w:right w:val="single" w:sz="4" w:space="0" w:color="auto"/>
            </w:tcBorders>
            <w:shd w:val="clear" w:color="auto" w:fill="auto"/>
            <w:noWrap/>
            <w:vAlign w:val="bottom"/>
            <w:hideMark/>
          </w:tcPr>
          <w:p w14:paraId="50EDA1B9" w14:textId="77777777" w:rsidR="00916D39" w:rsidRPr="00916D39" w:rsidRDefault="00916D39" w:rsidP="00545FE7">
            <w:pPr>
              <w:jc w:val="center"/>
              <w:rPr>
                <w:rFonts w:eastAsia="Times New Roman"/>
                <w:szCs w:val="24"/>
              </w:rPr>
            </w:pPr>
            <w:r w:rsidRPr="00916D39">
              <w:rPr>
                <w:rFonts w:eastAsia="Times New Roman"/>
                <w:szCs w:val="24"/>
              </w:rPr>
              <w:t>25.10%</w:t>
            </w:r>
          </w:p>
        </w:tc>
      </w:tr>
      <w:tr w:rsidR="00916D39" w:rsidRPr="00916D39" w14:paraId="50EDA1BF"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BB" w14:textId="77777777" w:rsidR="00916D39" w:rsidRPr="00916D39" w:rsidRDefault="00916D39" w:rsidP="00545FE7">
            <w:pPr>
              <w:jc w:val="left"/>
              <w:rPr>
                <w:rFonts w:eastAsia="Times New Roman"/>
                <w:szCs w:val="24"/>
              </w:rPr>
            </w:pPr>
            <w:r w:rsidRPr="00916D39">
              <w:rPr>
                <w:rFonts w:eastAsia="Times New Roman"/>
                <w:szCs w:val="24"/>
              </w:rPr>
              <w:t>Southwark</w:t>
            </w:r>
          </w:p>
        </w:tc>
        <w:tc>
          <w:tcPr>
            <w:tcW w:w="1760" w:type="dxa"/>
            <w:tcBorders>
              <w:top w:val="nil"/>
              <w:left w:val="nil"/>
              <w:bottom w:val="single" w:sz="4" w:space="0" w:color="auto"/>
              <w:right w:val="single" w:sz="4" w:space="0" w:color="auto"/>
            </w:tcBorders>
            <w:shd w:val="clear" w:color="000000" w:fill="D9D9D9"/>
            <w:noWrap/>
            <w:vAlign w:val="center"/>
            <w:hideMark/>
          </w:tcPr>
          <w:p w14:paraId="50EDA1BC"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215,800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BD"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13.11</w:t>
            </w:r>
          </w:p>
        </w:tc>
        <w:tc>
          <w:tcPr>
            <w:tcW w:w="1530" w:type="dxa"/>
            <w:tcBorders>
              <w:top w:val="nil"/>
              <w:left w:val="nil"/>
              <w:bottom w:val="single" w:sz="4" w:space="0" w:color="auto"/>
              <w:right w:val="single" w:sz="4" w:space="0" w:color="auto"/>
            </w:tcBorders>
            <w:shd w:val="clear" w:color="000000" w:fill="D9D9D9"/>
            <w:noWrap/>
            <w:vAlign w:val="bottom"/>
            <w:hideMark/>
          </w:tcPr>
          <w:p w14:paraId="50EDA1BE" w14:textId="77777777" w:rsidR="00916D39" w:rsidRPr="00916D39" w:rsidRDefault="00916D39" w:rsidP="00545FE7">
            <w:pPr>
              <w:jc w:val="center"/>
              <w:rPr>
                <w:rFonts w:eastAsia="Times New Roman"/>
                <w:szCs w:val="24"/>
              </w:rPr>
            </w:pPr>
            <w:r w:rsidRPr="00916D39">
              <w:rPr>
                <w:rFonts w:eastAsia="Times New Roman"/>
                <w:szCs w:val="24"/>
              </w:rPr>
              <w:t>63.04%</w:t>
            </w:r>
          </w:p>
        </w:tc>
      </w:tr>
      <w:tr w:rsidR="00916D39" w:rsidRPr="00916D39" w14:paraId="50EDA1C4"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C0" w14:textId="77777777" w:rsidR="00916D39" w:rsidRPr="00916D39" w:rsidRDefault="00916D39" w:rsidP="00545FE7">
            <w:pPr>
              <w:jc w:val="left"/>
              <w:rPr>
                <w:rFonts w:eastAsia="Times New Roman"/>
                <w:szCs w:val="24"/>
              </w:rPr>
            </w:pPr>
            <w:r w:rsidRPr="00916D39">
              <w:rPr>
                <w:rFonts w:eastAsia="Times New Roman"/>
                <w:szCs w:val="24"/>
              </w:rPr>
              <w:t>Sutton</w:t>
            </w:r>
          </w:p>
        </w:tc>
        <w:tc>
          <w:tcPr>
            <w:tcW w:w="1760" w:type="dxa"/>
            <w:tcBorders>
              <w:top w:val="nil"/>
              <w:left w:val="nil"/>
              <w:bottom w:val="single" w:sz="4" w:space="0" w:color="auto"/>
              <w:right w:val="single" w:sz="4" w:space="0" w:color="auto"/>
            </w:tcBorders>
            <w:shd w:val="clear" w:color="auto" w:fill="auto"/>
            <w:noWrap/>
            <w:vAlign w:val="center"/>
            <w:hideMark/>
          </w:tcPr>
          <w:p w14:paraId="50EDA1C1"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128,000</w:t>
            </w:r>
          </w:p>
        </w:tc>
        <w:tc>
          <w:tcPr>
            <w:tcW w:w="1480" w:type="dxa"/>
            <w:tcBorders>
              <w:top w:val="nil"/>
              <w:left w:val="nil"/>
              <w:bottom w:val="single" w:sz="4" w:space="0" w:color="auto"/>
              <w:right w:val="single" w:sz="4" w:space="0" w:color="auto"/>
            </w:tcBorders>
            <w:shd w:val="clear" w:color="auto" w:fill="auto"/>
            <w:noWrap/>
            <w:vAlign w:val="center"/>
            <w:hideMark/>
          </w:tcPr>
          <w:p w14:paraId="50EDA1C2"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6.30</w:t>
            </w:r>
          </w:p>
        </w:tc>
        <w:tc>
          <w:tcPr>
            <w:tcW w:w="1530" w:type="dxa"/>
            <w:tcBorders>
              <w:top w:val="nil"/>
              <w:left w:val="nil"/>
              <w:bottom w:val="single" w:sz="4" w:space="0" w:color="auto"/>
              <w:right w:val="single" w:sz="4" w:space="0" w:color="auto"/>
            </w:tcBorders>
            <w:shd w:val="clear" w:color="auto" w:fill="auto"/>
            <w:noWrap/>
            <w:vAlign w:val="bottom"/>
            <w:hideMark/>
          </w:tcPr>
          <w:p w14:paraId="50EDA1C3" w14:textId="77777777" w:rsidR="00916D39" w:rsidRPr="00916D39" w:rsidRDefault="00916D39" w:rsidP="00545FE7">
            <w:pPr>
              <w:jc w:val="center"/>
              <w:rPr>
                <w:rFonts w:eastAsia="Times New Roman"/>
                <w:szCs w:val="24"/>
              </w:rPr>
            </w:pPr>
            <w:r w:rsidRPr="00916D39">
              <w:rPr>
                <w:rFonts w:eastAsia="Times New Roman"/>
                <w:szCs w:val="24"/>
              </w:rPr>
              <w:t>29.65%</w:t>
            </w:r>
          </w:p>
        </w:tc>
      </w:tr>
      <w:tr w:rsidR="00916D39" w:rsidRPr="00916D39" w14:paraId="50EDA1C9"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C5" w14:textId="77777777" w:rsidR="00916D39" w:rsidRPr="00916D39" w:rsidRDefault="00916D39" w:rsidP="00545FE7">
            <w:pPr>
              <w:jc w:val="left"/>
              <w:rPr>
                <w:rFonts w:eastAsia="Times New Roman"/>
                <w:szCs w:val="24"/>
              </w:rPr>
            </w:pPr>
            <w:r w:rsidRPr="00916D39">
              <w:rPr>
                <w:rFonts w:eastAsia="Times New Roman"/>
                <w:szCs w:val="24"/>
              </w:rPr>
              <w:t>Tower Hamlets</w:t>
            </w:r>
          </w:p>
        </w:tc>
        <w:tc>
          <w:tcPr>
            <w:tcW w:w="1760" w:type="dxa"/>
            <w:tcBorders>
              <w:top w:val="nil"/>
              <w:left w:val="nil"/>
              <w:bottom w:val="single" w:sz="4" w:space="0" w:color="auto"/>
              <w:right w:val="single" w:sz="4" w:space="0" w:color="auto"/>
            </w:tcBorders>
            <w:shd w:val="clear" w:color="000000" w:fill="D9D9D9"/>
            <w:noWrap/>
            <w:vAlign w:val="center"/>
            <w:hideMark/>
          </w:tcPr>
          <w:p w14:paraId="50EDA1C6"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192,700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C7"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18.48</w:t>
            </w:r>
          </w:p>
        </w:tc>
        <w:tc>
          <w:tcPr>
            <w:tcW w:w="1530" w:type="dxa"/>
            <w:tcBorders>
              <w:top w:val="nil"/>
              <w:left w:val="nil"/>
              <w:bottom w:val="single" w:sz="4" w:space="0" w:color="auto"/>
              <w:right w:val="single" w:sz="4" w:space="0" w:color="auto"/>
            </w:tcBorders>
            <w:shd w:val="clear" w:color="000000" w:fill="D9D9D9"/>
            <w:noWrap/>
            <w:vAlign w:val="bottom"/>
            <w:hideMark/>
          </w:tcPr>
          <w:p w14:paraId="50EDA1C8" w14:textId="77777777" w:rsidR="00916D39" w:rsidRPr="00916D39" w:rsidRDefault="00916D39" w:rsidP="00545FE7">
            <w:pPr>
              <w:jc w:val="center"/>
              <w:rPr>
                <w:rFonts w:eastAsia="Times New Roman"/>
                <w:szCs w:val="24"/>
              </w:rPr>
            </w:pPr>
            <w:r w:rsidRPr="00916D39">
              <w:rPr>
                <w:rFonts w:eastAsia="Times New Roman"/>
                <w:szCs w:val="24"/>
              </w:rPr>
              <w:t>38.45%</w:t>
            </w:r>
          </w:p>
        </w:tc>
      </w:tr>
      <w:tr w:rsidR="00916D39" w:rsidRPr="00916D39" w14:paraId="50EDA1CE"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CA" w14:textId="77777777" w:rsidR="00916D39" w:rsidRPr="00916D39" w:rsidRDefault="00916D39" w:rsidP="00545FE7">
            <w:pPr>
              <w:jc w:val="left"/>
              <w:rPr>
                <w:rFonts w:eastAsia="Times New Roman"/>
                <w:szCs w:val="24"/>
              </w:rPr>
            </w:pPr>
            <w:r w:rsidRPr="00916D39">
              <w:rPr>
                <w:rFonts w:eastAsia="Times New Roman"/>
                <w:szCs w:val="24"/>
              </w:rPr>
              <w:t>Waltham Forest</w:t>
            </w:r>
          </w:p>
        </w:tc>
        <w:tc>
          <w:tcPr>
            <w:tcW w:w="1760" w:type="dxa"/>
            <w:tcBorders>
              <w:top w:val="nil"/>
              <w:left w:val="nil"/>
              <w:bottom w:val="single" w:sz="4" w:space="0" w:color="auto"/>
              <w:right w:val="single" w:sz="4" w:space="0" w:color="auto"/>
            </w:tcBorders>
            <w:shd w:val="clear" w:color="auto" w:fill="auto"/>
            <w:noWrap/>
            <w:vAlign w:val="center"/>
            <w:hideMark/>
          </w:tcPr>
          <w:p w14:paraId="50EDA1CB"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181,700</w:t>
            </w:r>
          </w:p>
        </w:tc>
        <w:tc>
          <w:tcPr>
            <w:tcW w:w="1480" w:type="dxa"/>
            <w:tcBorders>
              <w:top w:val="nil"/>
              <w:left w:val="nil"/>
              <w:bottom w:val="single" w:sz="4" w:space="0" w:color="auto"/>
              <w:right w:val="single" w:sz="4" w:space="0" w:color="auto"/>
            </w:tcBorders>
            <w:shd w:val="clear" w:color="auto" w:fill="auto"/>
            <w:noWrap/>
            <w:vAlign w:val="center"/>
            <w:hideMark/>
          </w:tcPr>
          <w:p w14:paraId="50EDA1CC"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8.82</w:t>
            </w:r>
          </w:p>
        </w:tc>
        <w:tc>
          <w:tcPr>
            <w:tcW w:w="1530" w:type="dxa"/>
            <w:tcBorders>
              <w:top w:val="nil"/>
              <w:left w:val="nil"/>
              <w:bottom w:val="single" w:sz="4" w:space="0" w:color="auto"/>
              <w:right w:val="single" w:sz="4" w:space="0" w:color="auto"/>
            </w:tcBorders>
            <w:shd w:val="clear" w:color="auto" w:fill="auto"/>
            <w:noWrap/>
            <w:vAlign w:val="bottom"/>
            <w:hideMark/>
          </w:tcPr>
          <w:p w14:paraId="50EDA1CD" w14:textId="77777777" w:rsidR="00916D39" w:rsidRPr="00916D39" w:rsidRDefault="00916D39" w:rsidP="00545FE7">
            <w:pPr>
              <w:jc w:val="center"/>
              <w:rPr>
                <w:rFonts w:eastAsia="Times New Roman"/>
                <w:szCs w:val="24"/>
              </w:rPr>
            </w:pPr>
            <w:r w:rsidRPr="00916D39">
              <w:rPr>
                <w:rFonts w:eastAsia="Times New Roman"/>
                <w:szCs w:val="24"/>
              </w:rPr>
              <w:t>6.61%</w:t>
            </w:r>
          </w:p>
        </w:tc>
      </w:tr>
      <w:tr w:rsidR="00916D39" w:rsidRPr="00916D39" w14:paraId="50EDA1D3" w14:textId="77777777" w:rsidTr="00545FE7">
        <w:trPr>
          <w:trHeight w:val="288"/>
        </w:trPr>
        <w:tc>
          <w:tcPr>
            <w:tcW w:w="2895" w:type="dxa"/>
            <w:tcBorders>
              <w:top w:val="nil"/>
              <w:left w:val="single" w:sz="4" w:space="0" w:color="auto"/>
              <w:bottom w:val="single" w:sz="4" w:space="0" w:color="auto"/>
              <w:right w:val="single" w:sz="4" w:space="0" w:color="auto"/>
            </w:tcBorders>
            <w:shd w:val="clear" w:color="000000" w:fill="D9D9D9"/>
            <w:noWrap/>
            <w:vAlign w:val="center"/>
            <w:hideMark/>
          </w:tcPr>
          <w:p w14:paraId="50EDA1CF" w14:textId="77777777" w:rsidR="00916D39" w:rsidRPr="00916D39" w:rsidRDefault="00916D39" w:rsidP="00545FE7">
            <w:pPr>
              <w:jc w:val="left"/>
              <w:rPr>
                <w:rFonts w:eastAsia="Times New Roman"/>
                <w:szCs w:val="24"/>
              </w:rPr>
            </w:pPr>
            <w:r w:rsidRPr="00916D39">
              <w:rPr>
                <w:rFonts w:eastAsia="Times New Roman"/>
                <w:szCs w:val="24"/>
              </w:rPr>
              <w:t>Wandsworth</w:t>
            </w:r>
          </w:p>
        </w:tc>
        <w:tc>
          <w:tcPr>
            <w:tcW w:w="1760" w:type="dxa"/>
            <w:tcBorders>
              <w:top w:val="nil"/>
              <w:left w:val="nil"/>
              <w:bottom w:val="single" w:sz="4" w:space="0" w:color="auto"/>
              <w:right w:val="single" w:sz="4" w:space="0" w:color="auto"/>
            </w:tcBorders>
            <w:shd w:val="clear" w:color="000000" w:fill="D9D9D9"/>
            <w:noWrap/>
            <w:vAlign w:val="center"/>
            <w:hideMark/>
          </w:tcPr>
          <w:p w14:paraId="50EDA1D0"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231,700</w:t>
            </w:r>
          </w:p>
        </w:tc>
        <w:tc>
          <w:tcPr>
            <w:tcW w:w="1480" w:type="dxa"/>
            <w:tcBorders>
              <w:top w:val="nil"/>
              <w:left w:val="nil"/>
              <w:bottom w:val="single" w:sz="4" w:space="0" w:color="auto"/>
              <w:right w:val="single" w:sz="4" w:space="0" w:color="auto"/>
            </w:tcBorders>
            <w:shd w:val="clear" w:color="000000" w:fill="D9D9D9"/>
            <w:noWrap/>
            <w:vAlign w:val="center"/>
            <w:hideMark/>
          </w:tcPr>
          <w:p w14:paraId="50EDA1D1"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7.05</w:t>
            </w:r>
          </w:p>
        </w:tc>
        <w:tc>
          <w:tcPr>
            <w:tcW w:w="1530" w:type="dxa"/>
            <w:tcBorders>
              <w:top w:val="nil"/>
              <w:left w:val="nil"/>
              <w:bottom w:val="single" w:sz="4" w:space="0" w:color="auto"/>
              <w:right w:val="single" w:sz="4" w:space="0" w:color="auto"/>
            </w:tcBorders>
            <w:shd w:val="clear" w:color="000000" w:fill="D9D9D9"/>
            <w:noWrap/>
            <w:vAlign w:val="bottom"/>
            <w:hideMark/>
          </w:tcPr>
          <w:p w14:paraId="50EDA1D2" w14:textId="77777777" w:rsidR="00916D39" w:rsidRPr="00916D39" w:rsidRDefault="00916D39" w:rsidP="00545FE7">
            <w:pPr>
              <w:jc w:val="center"/>
              <w:rPr>
                <w:rFonts w:eastAsia="Times New Roman"/>
                <w:szCs w:val="24"/>
              </w:rPr>
            </w:pPr>
            <w:r w:rsidRPr="00916D39">
              <w:rPr>
                <w:rFonts w:eastAsia="Times New Roman"/>
                <w:szCs w:val="24"/>
              </w:rPr>
              <w:t>26.70%</w:t>
            </w:r>
          </w:p>
        </w:tc>
      </w:tr>
      <w:tr w:rsidR="00916D39" w:rsidRPr="00916D39" w14:paraId="50EDA1D8" w14:textId="77777777" w:rsidTr="00545FE7">
        <w:trPr>
          <w:trHeight w:val="288"/>
        </w:trPr>
        <w:tc>
          <w:tcPr>
            <w:tcW w:w="2895" w:type="dxa"/>
            <w:tcBorders>
              <w:top w:val="nil"/>
              <w:left w:val="single" w:sz="4" w:space="0" w:color="auto"/>
              <w:bottom w:val="single" w:sz="4" w:space="0" w:color="auto"/>
              <w:right w:val="single" w:sz="4" w:space="0" w:color="auto"/>
            </w:tcBorders>
            <w:shd w:val="clear" w:color="auto" w:fill="auto"/>
            <w:noWrap/>
            <w:vAlign w:val="center"/>
            <w:hideMark/>
          </w:tcPr>
          <w:p w14:paraId="50EDA1D4" w14:textId="77777777" w:rsidR="00916D39" w:rsidRPr="00916D39" w:rsidRDefault="00916D39" w:rsidP="00545FE7">
            <w:pPr>
              <w:jc w:val="left"/>
              <w:rPr>
                <w:rFonts w:eastAsia="Times New Roman"/>
                <w:szCs w:val="24"/>
              </w:rPr>
            </w:pPr>
            <w:r w:rsidRPr="00916D39">
              <w:rPr>
                <w:rFonts w:eastAsia="Times New Roman"/>
                <w:szCs w:val="24"/>
              </w:rPr>
              <w:t>Westminster</w:t>
            </w:r>
          </w:p>
        </w:tc>
        <w:tc>
          <w:tcPr>
            <w:tcW w:w="1760" w:type="dxa"/>
            <w:tcBorders>
              <w:top w:val="nil"/>
              <w:left w:val="nil"/>
              <w:bottom w:val="single" w:sz="4" w:space="0" w:color="auto"/>
              <w:right w:val="single" w:sz="4" w:space="0" w:color="auto"/>
            </w:tcBorders>
            <w:shd w:val="clear" w:color="auto" w:fill="auto"/>
            <w:noWrap/>
            <w:vAlign w:val="center"/>
            <w:hideMark/>
          </w:tcPr>
          <w:p w14:paraId="50EDA1D5"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163,800</w:t>
            </w:r>
          </w:p>
        </w:tc>
        <w:tc>
          <w:tcPr>
            <w:tcW w:w="1480" w:type="dxa"/>
            <w:tcBorders>
              <w:top w:val="nil"/>
              <w:left w:val="nil"/>
              <w:bottom w:val="single" w:sz="4" w:space="0" w:color="auto"/>
              <w:right w:val="single" w:sz="4" w:space="0" w:color="auto"/>
            </w:tcBorders>
            <w:shd w:val="clear" w:color="auto" w:fill="auto"/>
            <w:noWrap/>
            <w:vAlign w:val="center"/>
            <w:hideMark/>
          </w:tcPr>
          <w:p w14:paraId="50EDA1D6" w14:textId="77777777" w:rsidR="00916D39" w:rsidRPr="00916D39" w:rsidRDefault="00916D39" w:rsidP="00545FE7">
            <w:pPr>
              <w:jc w:val="center"/>
              <w:rPr>
                <w:rFonts w:eastAsia="Times New Roman"/>
                <w:color w:val="000000"/>
                <w:szCs w:val="24"/>
              </w:rPr>
            </w:pPr>
            <w:r w:rsidRPr="00916D39">
              <w:rPr>
                <w:rFonts w:eastAsia="Times New Roman"/>
                <w:color w:val="000000"/>
                <w:szCs w:val="24"/>
              </w:rPr>
              <w:t>15.57</w:t>
            </w:r>
          </w:p>
        </w:tc>
        <w:tc>
          <w:tcPr>
            <w:tcW w:w="1530" w:type="dxa"/>
            <w:tcBorders>
              <w:top w:val="nil"/>
              <w:left w:val="nil"/>
              <w:bottom w:val="single" w:sz="4" w:space="0" w:color="auto"/>
              <w:right w:val="single" w:sz="4" w:space="0" w:color="auto"/>
            </w:tcBorders>
            <w:shd w:val="clear" w:color="auto" w:fill="auto"/>
            <w:noWrap/>
            <w:vAlign w:val="bottom"/>
            <w:hideMark/>
          </w:tcPr>
          <w:p w14:paraId="50EDA1D7" w14:textId="77777777" w:rsidR="00916D39" w:rsidRPr="00916D39" w:rsidRDefault="00916D39" w:rsidP="00545FE7">
            <w:pPr>
              <w:jc w:val="center"/>
              <w:rPr>
                <w:rFonts w:eastAsia="Times New Roman"/>
                <w:szCs w:val="24"/>
              </w:rPr>
            </w:pPr>
            <w:r w:rsidRPr="00916D39">
              <w:rPr>
                <w:rFonts w:eastAsia="Times New Roman"/>
                <w:szCs w:val="24"/>
              </w:rPr>
              <w:t>8.90%</w:t>
            </w:r>
          </w:p>
        </w:tc>
      </w:tr>
      <w:tr w:rsidR="005E4FBE" w:rsidRPr="005E4FBE" w14:paraId="50EDA1DD" w14:textId="77777777" w:rsidTr="005E4FBE">
        <w:trPr>
          <w:trHeight w:val="288"/>
        </w:trPr>
        <w:tc>
          <w:tcPr>
            <w:tcW w:w="289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0EDA1D9" w14:textId="77777777" w:rsidR="005E4FBE" w:rsidRPr="00296164" w:rsidRDefault="00B91FB8" w:rsidP="005E4FBE">
            <w:pPr>
              <w:jc w:val="left"/>
              <w:rPr>
                <w:rFonts w:eastAsia="Times New Roman"/>
                <w:b/>
                <w:szCs w:val="24"/>
                <w:highlight w:val="lightGray"/>
              </w:rPr>
            </w:pPr>
            <w:r w:rsidRPr="00296164">
              <w:rPr>
                <w:rFonts w:eastAsia="Times New Roman"/>
                <w:b/>
                <w:szCs w:val="24"/>
              </w:rPr>
              <w:t xml:space="preserve"> Total </w:t>
            </w:r>
            <w:r w:rsidR="00752A2B" w:rsidRPr="00296164">
              <w:rPr>
                <w:rFonts w:eastAsia="Times New Roman"/>
                <w:b/>
                <w:szCs w:val="24"/>
              </w:rPr>
              <w:t xml:space="preserve"> </w:t>
            </w:r>
            <w:r w:rsidR="005E4FBE" w:rsidRPr="00296164">
              <w:rPr>
                <w:rFonts w:eastAsia="Times New Roman"/>
                <w:b/>
                <w:szCs w:val="24"/>
              </w:rPr>
              <w:t>Greater London</w:t>
            </w:r>
          </w:p>
        </w:tc>
        <w:tc>
          <w:tcPr>
            <w:tcW w:w="1760" w:type="dxa"/>
            <w:tcBorders>
              <w:top w:val="nil"/>
              <w:left w:val="nil"/>
              <w:bottom w:val="single" w:sz="4" w:space="0" w:color="auto"/>
              <w:right w:val="single" w:sz="4" w:space="0" w:color="auto"/>
            </w:tcBorders>
            <w:shd w:val="clear" w:color="auto" w:fill="D9D9D9" w:themeFill="background1" w:themeFillShade="D9"/>
            <w:noWrap/>
            <w:vAlign w:val="center"/>
            <w:hideMark/>
          </w:tcPr>
          <w:p w14:paraId="50EDA1DA" w14:textId="77777777" w:rsidR="005E4FBE" w:rsidRPr="00296164" w:rsidRDefault="005E4FBE" w:rsidP="005E4FBE">
            <w:pPr>
              <w:jc w:val="center"/>
              <w:rPr>
                <w:rFonts w:eastAsia="Times New Roman"/>
                <w:b/>
                <w:color w:val="000000"/>
                <w:szCs w:val="24"/>
              </w:rPr>
            </w:pPr>
            <w:r w:rsidRPr="00296164">
              <w:rPr>
                <w:rFonts w:eastAsia="Times New Roman"/>
                <w:b/>
                <w:color w:val="000000"/>
                <w:szCs w:val="24"/>
              </w:rPr>
              <w:t>5,756,800</w:t>
            </w:r>
          </w:p>
        </w:tc>
        <w:tc>
          <w:tcPr>
            <w:tcW w:w="1480" w:type="dxa"/>
            <w:tcBorders>
              <w:top w:val="nil"/>
              <w:left w:val="nil"/>
              <w:bottom w:val="single" w:sz="4" w:space="0" w:color="auto"/>
              <w:right w:val="single" w:sz="4" w:space="0" w:color="auto"/>
            </w:tcBorders>
            <w:shd w:val="clear" w:color="auto" w:fill="D9D9D9" w:themeFill="background1" w:themeFillShade="D9"/>
            <w:noWrap/>
            <w:vAlign w:val="center"/>
            <w:hideMark/>
          </w:tcPr>
          <w:p w14:paraId="50EDA1DB" w14:textId="77777777" w:rsidR="005E4FBE" w:rsidRPr="00296164" w:rsidRDefault="005E4FBE" w:rsidP="005E4FBE">
            <w:pPr>
              <w:jc w:val="center"/>
              <w:rPr>
                <w:rFonts w:eastAsia="Times New Roman"/>
                <w:b/>
                <w:color w:val="000000"/>
                <w:szCs w:val="24"/>
              </w:rPr>
            </w:pPr>
            <w:r w:rsidRPr="00296164">
              <w:rPr>
                <w:rFonts w:eastAsia="Times New Roman"/>
                <w:b/>
                <w:color w:val="000000"/>
                <w:szCs w:val="24"/>
              </w:rPr>
              <w:t>10.47</w:t>
            </w:r>
          </w:p>
        </w:tc>
        <w:tc>
          <w:tcPr>
            <w:tcW w:w="1530" w:type="dxa"/>
            <w:tcBorders>
              <w:top w:val="nil"/>
              <w:left w:val="nil"/>
              <w:bottom w:val="single" w:sz="4" w:space="0" w:color="auto"/>
              <w:right w:val="single" w:sz="4" w:space="0" w:color="auto"/>
            </w:tcBorders>
            <w:shd w:val="clear" w:color="auto" w:fill="D9D9D9" w:themeFill="background1" w:themeFillShade="D9"/>
            <w:noWrap/>
            <w:vAlign w:val="bottom"/>
            <w:hideMark/>
          </w:tcPr>
          <w:p w14:paraId="50EDA1DC" w14:textId="77777777" w:rsidR="005E4FBE" w:rsidRPr="00296164" w:rsidRDefault="005E4FBE" w:rsidP="005E4FBE">
            <w:pPr>
              <w:jc w:val="center"/>
              <w:rPr>
                <w:rFonts w:eastAsia="Times New Roman"/>
                <w:b/>
                <w:szCs w:val="24"/>
              </w:rPr>
            </w:pPr>
            <w:r w:rsidRPr="00296164">
              <w:rPr>
                <w:rFonts w:eastAsia="Times New Roman"/>
                <w:b/>
                <w:szCs w:val="24"/>
              </w:rPr>
              <w:t>29.76%</w:t>
            </w:r>
          </w:p>
        </w:tc>
      </w:tr>
    </w:tbl>
    <w:p w14:paraId="50EDA1DE" w14:textId="77777777" w:rsidR="00C768B0" w:rsidRDefault="00916D39">
      <w:pPr>
        <w:jc w:val="left"/>
        <w:rPr>
          <w:b/>
          <w:szCs w:val="24"/>
        </w:rPr>
      </w:pPr>
      <w:r w:rsidRPr="00916D39">
        <w:rPr>
          <w:b/>
          <w:szCs w:val="24"/>
        </w:rPr>
        <w:t xml:space="preserve">Data: </w:t>
      </w:r>
      <w:r w:rsidRPr="00916D39">
        <w:rPr>
          <w:szCs w:val="24"/>
        </w:rPr>
        <w:t>National Treatment Agency, and Local Alcohol Profiles for England (LAPE).</w:t>
      </w:r>
      <w:r w:rsidR="00C768B0">
        <w:rPr>
          <w:b/>
          <w:szCs w:val="24"/>
        </w:rPr>
        <w:br w:type="page"/>
      </w:r>
    </w:p>
    <w:p w14:paraId="50EDA1DF" w14:textId="77777777" w:rsidR="00BD1A68" w:rsidRDefault="00BD1A68" w:rsidP="00932600">
      <w:pPr>
        <w:tabs>
          <w:tab w:val="left" w:pos="9180"/>
          <w:tab w:val="left" w:pos="9270"/>
        </w:tabs>
        <w:autoSpaceDE w:val="0"/>
        <w:autoSpaceDN w:val="0"/>
        <w:adjustRightInd w:val="0"/>
        <w:ind w:right="720"/>
        <w:jc w:val="left"/>
        <w:rPr>
          <w:b/>
          <w:szCs w:val="24"/>
        </w:rPr>
      </w:pPr>
      <w:r>
        <w:rPr>
          <w:b/>
          <w:szCs w:val="24"/>
        </w:rPr>
        <w:lastRenderedPageBreak/>
        <w:t xml:space="preserve">Figure </w:t>
      </w:r>
      <w:r w:rsidR="00C768B0">
        <w:rPr>
          <w:b/>
          <w:szCs w:val="24"/>
        </w:rPr>
        <w:t>6</w:t>
      </w:r>
      <w:r>
        <w:rPr>
          <w:b/>
          <w:szCs w:val="24"/>
        </w:rPr>
        <w:t>: London Weekly Household Income</w:t>
      </w:r>
      <w:r w:rsidR="00CC3B63">
        <w:rPr>
          <w:b/>
          <w:szCs w:val="24"/>
        </w:rPr>
        <w:t xml:space="preserve"> (2011) </w:t>
      </w:r>
      <w:r>
        <w:rPr>
          <w:b/>
          <w:szCs w:val="24"/>
        </w:rPr>
        <w:t xml:space="preserve">and Residential Programs </w:t>
      </w:r>
      <w:r w:rsidR="00CC3B63">
        <w:rPr>
          <w:b/>
          <w:szCs w:val="24"/>
        </w:rPr>
        <w:t>(2015).</w:t>
      </w:r>
    </w:p>
    <w:p w14:paraId="50EDA1E0" w14:textId="77777777" w:rsidR="0015679A" w:rsidRDefault="00327484" w:rsidP="00932600">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2E" wp14:editId="50EDA32F">
            <wp:extent cx="8014970" cy="4472365"/>
            <wp:effectExtent l="0" t="0" r="5080" b="4445"/>
            <wp:docPr id="25" name="Picture 25" descr="C:\Users\Cissyleslie\Documents\Praesum\Great Britain\London income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issyleslie\Documents\Praesum\Great Britain\London income and program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14970" cy="4472365"/>
                    </a:xfrm>
                    <a:prstGeom prst="rect">
                      <a:avLst/>
                    </a:prstGeom>
                    <a:noFill/>
                    <a:ln>
                      <a:noFill/>
                    </a:ln>
                  </pic:spPr>
                </pic:pic>
              </a:graphicData>
            </a:graphic>
          </wp:inline>
        </w:drawing>
      </w:r>
    </w:p>
    <w:p w14:paraId="50EDA1E1" w14:textId="77777777" w:rsidR="00230D52" w:rsidRDefault="00BD1A68" w:rsidP="00230D52">
      <w:pPr>
        <w:tabs>
          <w:tab w:val="left" w:pos="9180"/>
          <w:tab w:val="left" w:pos="9270"/>
        </w:tabs>
        <w:autoSpaceDE w:val="0"/>
        <w:autoSpaceDN w:val="0"/>
        <w:adjustRightInd w:val="0"/>
        <w:ind w:right="720"/>
        <w:jc w:val="left"/>
        <w:rPr>
          <w:sz w:val="22"/>
        </w:rPr>
      </w:pPr>
      <w:r w:rsidRPr="00A064D6">
        <w:rPr>
          <w:b/>
          <w:sz w:val="22"/>
        </w:rPr>
        <w:t xml:space="preserve">Data: </w:t>
      </w:r>
      <w:r w:rsidRPr="00BD1A68">
        <w:rPr>
          <w:sz w:val="22"/>
        </w:rPr>
        <w:t>Office of National Statistics, Care Quality</w:t>
      </w:r>
      <w:r w:rsidRPr="00A064D6">
        <w:rPr>
          <w:sz w:val="22"/>
        </w:rPr>
        <w:t xml:space="preserve"> Commission, Rehab Online</w:t>
      </w:r>
      <w:r w:rsidR="001F657C">
        <w:rPr>
          <w:sz w:val="22"/>
        </w:rPr>
        <w:t>,</w:t>
      </w:r>
      <w:r w:rsidRPr="00A064D6">
        <w:rPr>
          <w:sz w:val="22"/>
        </w:rPr>
        <w:t xml:space="preserve"> and provider websites</w:t>
      </w:r>
      <w:r w:rsidR="00230D52">
        <w:rPr>
          <w:sz w:val="22"/>
        </w:rPr>
        <w:t xml:space="preserve"> </w:t>
      </w:r>
      <w:r w:rsidR="00230D52">
        <w:rPr>
          <w:sz w:val="22"/>
        </w:rPr>
        <w:br w:type="page"/>
      </w:r>
    </w:p>
    <w:p w14:paraId="50EDA1E2" w14:textId="77777777" w:rsidR="00BD1A68" w:rsidRDefault="00BD1A68" w:rsidP="00BD1A68">
      <w:pPr>
        <w:tabs>
          <w:tab w:val="left" w:pos="9180"/>
          <w:tab w:val="left" w:pos="9270"/>
        </w:tabs>
        <w:autoSpaceDE w:val="0"/>
        <w:autoSpaceDN w:val="0"/>
        <w:adjustRightInd w:val="0"/>
        <w:ind w:right="720"/>
        <w:jc w:val="left"/>
        <w:rPr>
          <w:b/>
          <w:szCs w:val="24"/>
        </w:rPr>
      </w:pPr>
      <w:r>
        <w:rPr>
          <w:b/>
          <w:szCs w:val="24"/>
        </w:rPr>
        <w:lastRenderedPageBreak/>
        <w:t xml:space="preserve">Figure </w:t>
      </w:r>
      <w:r w:rsidR="00C768B0">
        <w:rPr>
          <w:b/>
          <w:szCs w:val="24"/>
        </w:rPr>
        <w:t>7</w:t>
      </w:r>
      <w:r>
        <w:rPr>
          <w:b/>
          <w:szCs w:val="24"/>
        </w:rPr>
        <w:t xml:space="preserve">: London </w:t>
      </w:r>
      <w:r w:rsidR="00B82C45">
        <w:rPr>
          <w:b/>
          <w:szCs w:val="24"/>
        </w:rPr>
        <w:t xml:space="preserve">Population Density </w:t>
      </w:r>
      <w:r w:rsidR="00C60D7B">
        <w:rPr>
          <w:b/>
          <w:szCs w:val="24"/>
        </w:rPr>
        <w:t xml:space="preserve">(2011) </w:t>
      </w:r>
      <w:r>
        <w:rPr>
          <w:b/>
          <w:szCs w:val="24"/>
        </w:rPr>
        <w:t xml:space="preserve">and Residential Programs </w:t>
      </w:r>
      <w:r w:rsidR="00C60D7B">
        <w:rPr>
          <w:b/>
          <w:szCs w:val="24"/>
        </w:rPr>
        <w:t>(2015).</w:t>
      </w:r>
    </w:p>
    <w:p w14:paraId="50EDA1E3" w14:textId="77777777" w:rsidR="00D04DBC" w:rsidRDefault="00D04DBC" w:rsidP="00BD1A68">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30" wp14:editId="50EDA331">
            <wp:extent cx="7803931" cy="5185693"/>
            <wp:effectExtent l="0" t="0" r="6985" b="0"/>
            <wp:docPr id="36" name="Picture 36" descr="C:\Users\Cissyleslie\Documents\Praesum\Great Britain\London Density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issyleslie\Documents\Praesum\Great Britain\London Density and program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09862" cy="5189634"/>
                    </a:xfrm>
                    <a:prstGeom prst="rect">
                      <a:avLst/>
                    </a:prstGeom>
                    <a:noFill/>
                    <a:ln>
                      <a:noFill/>
                    </a:ln>
                  </pic:spPr>
                </pic:pic>
              </a:graphicData>
            </a:graphic>
          </wp:inline>
        </w:drawing>
      </w:r>
    </w:p>
    <w:p w14:paraId="50EDA1E4" w14:textId="77777777" w:rsidR="00230D52" w:rsidRDefault="00BD1A68" w:rsidP="00230D52">
      <w:pPr>
        <w:tabs>
          <w:tab w:val="left" w:pos="9180"/>
          <w:tab w:val="left" w:pos="9270"/>
        </w:tabs>
        <w:autoSpaceDE w:val="0"/>
        <w:autoSpaceDN w:val="0"/>
        <w:adjustRightInd w:val="0"/>
        <w:ind w:right="720"/>
        <w:jc w:val="left"/>
        <w:rPr>
          <w:sz w:val="22"/>
        </w:rPr>
      </w:pPr>
      <w:r w:rsidRPr="00A064D6">
        <w:rPr>
          <w:b/>
          <w:sz w:val="22"/>
        </w:rPr>
        <w:t xml:space="preserve">Data: </w:t>
      </w:r>
      <w:r w:rsidRPr="00BD1A68">
        <w:rPr>
          <w:sz w:val="22"/>
        </w:rPr>
        <w:t>Office of National Statistics, Care Quality</w:t>
      </w:r>
      <w:r w:rsidRPr="00A064D6">
        <w:rPr>
          <w:sz w:val="22"/>
        </w:rPr>
        <w:t xml:space="preserve"> Commission, Rehab Online</w:t>
      </w:r>
      <w:r w:rsidR="001F657C">
        <w:rPr>
          <w:sz w:val="22"/>
        </w:rPr>
        <w:t>,</w:t>
      </w:r>
      <w:r w:rsidRPr="00A064D6">
        <w:rPr>
          <w:sz w:val="22"/>
        </w:rPr>
        <w:t xml:space="preserve"> and provider websites</w:t>
      </w:r>
      <w:r w:rsidR="00230D52">
        <w:rPr>
          <w:sz w:val="22"/>
        </w:rPr>
        <w:br w:type="page"/>
      </w:r>
    </w:p>
    <w:p w14:paraId="50EDA1E5" w14:textId="77777777" w:rsidR="00C51955" w:rsidRDefault="00C51955" w:rsidP="00932600">
      <w:pPr>
        <w:tabs>
          <w:tab w:val="left" w:pos="9180"/>
          <w:tab w:val="left" w:pos="9270"/>
        </w:tabs>
        <w:autoSpaceDE w:val="0"/>
        <w:autoSpaceDN w:val="0"/>
        <w:adjustRightInd w:val="0"/>
        <w:ind w:right="720"/>
        <w:jc w:val="left"/>
        <w:rPr>
          <w:b/>
          <w:szCs w:val="24"/>
        </w:rPr>
      </w:pPr>
    </w:p>
    <w:p w14:paraId="50EDA1E6" w14:textId="77777777" w:rsidR="00C51955" w:rsidRDefault="00C51955" w:rsidP="00C51955">
      <w:pPr>
        <w:tabs>
          <w:tab w:val="left" w:pos="9180"/>
          <w:tab w:val="left" w:pos="9270"/>
        </w:tabs>
        <w:autoSpaceDE w:val="0"/>
        <w:autoSpaceDN w:val="0"/>
        <w:adjustRightInd w:val="0"/>
        <w:ind w:right="720"/>
        <w:jc w:val="left"/>
        <w:rPr>
          <w:b/>
          <w:szCs w:val="24"/>
        </w:rPr>
      </w:pPr>
      <w:r>
        <w:rPr>
          <w:b/>
          <w:szCs w:val="24"/>
        </w:rPr>
        <w:t xml:space="preserve">Figure </w:t>
      </w:r>
      <w:r w:rsidR="00C768B0">
        <w:rPr>
          <w:b/>
          <w:szCs w:val="24"/>
        </w:rPr>
        <w:t>8</w:t>
      </w:r>
      <w:r>
        <w:rPr>
          <w:b/>
          <w:szCs w:val="24"/>
        </w:rPr>
        <w:t xml:space="preserve">: West of London Population Density </w:t>
      </w:r>
      <w:r w:rsidR="00C60D7B">
        <w:rPr>
          <w:b/>
          <w:szCs w:val="24"/>
        </w:rPr>
        <w:t xml:space="preserve">(2011) </w:t>
      </w:r>
      <w:r>
        <w:rPr>
          <w:b/>
          <w:szCs w:val="24"/>
        </w:rPr>
        <w:t xml:space="preserve">and Residential Programs </w:t>
      </w:r>
      <w:r w:rsidR="00C60D7B">
        <w:rPr>
          <w:b/>
          <w:szCs w:val="24"/>
        </w:rPr>
        <w:t>(2015).</w:t>
      </w:r>
    </w:p>
    <w:p w14:paraId="50EDA1E7" w14:textId="77777777" w:rsidR="00A31AE7" w:rsidRDefault="004F60C3" w:rsidP="00C51955">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32" wp14:editId="50EDA333">
            <wp:extent cx="8014970" cy="4870498"/>
            <wp:effectExtent l="0" t="0" r="5080" b="6350"/>
            <wp:docPr id="29" name="Picture 29" descr="C:\Users\Cissyleslie\Documents\Praesum\Great Britain\West of Lond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issyleslie\Documents\Praesum\Great Britain\West of Londo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14970" cy="4870498"/>
                    </a:xfrm>
                    <a:prstGeom prst="rect">
                      <a:avLst/>
                    </a:prstGeom>
                    <a:noFill/>
                    <a:ln>
                      <a:noFill/>
                    </a:ln>
                  </pic:spPr>
                </pic:pic>
              </a:graphicData>
            </a:graphic>
          </wp:inline>
        </w:drawing>
      </w:r>
    </w:p>
    <w:p w14:paraId="50EDA1E8" w14:textId="77777777" w:rsidR="002662A5" w:rsidRDefault="000C59FC" w:rsidP="002662A5">
      <w:pPr>
        <w:tabs>
          <w:tab w:val="left" w:pos="9180"/>
          <w:tab w:val="left" w:pos="9270"/>
        </w:tabs>
        <w:autoSpaceDE w:val="0"/>
        <w:autoSpaceDN w:val="0"/>
        <w:adjustRightInd w:val="0"/>
        <w:ind w:right="720"/>
        <w:jc w:val="left"/>
        <w:rPr>
          <w:sz w:val="22"/>
        </w:rPr>
      </w:pPr>
      <w:r w:rsidRPr="00A064D6">
        <w:rPr>
          <w:b/>
          <w:sz w:val="22"/>
        </w:rPr>
        <w:t xml:space="preserve">Data: </w:t>
      </w:r>
      <w:r w:rsidRPr="00BD1A68">
        <w:rPr>
          <w:sz w:val="22"/>
        </w:rPr>
        <w:t>Office of National Statistics, Care Quality</w:t>
      </w:r>
      <w:r w:rsidRPr="00A064D6">
        <w:rPr>
          <w:sz w:val="22"/>
        </w:rPr>
        <w:t xml:space="preserve"> Commission, Rehab Online</w:t>
      </w:r>
      <w:r w:rsidR="001F657C">
        <w:rPr>
          <w:sz w:val="22"/>
        </w:rPr>
        <w:t>,</w:t>
      </w:r>
      <w:r w:rsidRPr="00A064D6">
        <w:rPr>
          <w:sz w:val="22"/>
        </w:rPr>
        <w:t xml:space="preserve"> and provider websites</w:t>
      </w:r>
      <w:r w:rsidR="002662A5">
        <w:rPr>
          <w:sz w:val="22"/>
        </w:rPr>
        <w:br w:type="page"/>
      </w:r>
    </w:p>
    <w:p w14:paraId="50EDA1E9" w14:textId="77777777" w:rsidR="007C280B" w:rsidRDefault="007C280B" w:rsidP="00BF0F21">
      <w:pPr>
        <w:tabs>
          <w:tab w:val="left" w:pos="9180"/>
          <w:tab w:val="left" w:pos="9270"/>
        </w:tabs>
        <w:autoSpaceDE w:val="0"/>
        <w:autoSpaceDN w:val="0"/>
        <w:adjustRightInd w:val="0"/>
        <w:ind w:right="720"/>
        <w:jc w:val="left"/>
        <w:rPr>
          <w:b/>
          <w:szCs w:val="24"/>
        </w:rPr>
      </w:pPr>
      <w:r w:rsidRPr="007C280B">
        <w:rPr>
          <w:b/>
          <w:szCs w:val="24"/>
        </w:rPr>
        <w:lastRenderedPageBreak/>
        <w:t xml:space="preserve">Figure </w:t>
      </w:r>
      <w:r w:rsidR="00C768B0">
        <w:rPr>
          <w:b/>
          <w:szCs w:val="24"/>
        </w:rPr>
        <w:t>9</w:t>
      </w:r>
      <w:r w:rsidRPr="007C280B">
        <w:rPr>
          <w:b/>
          <w:szCs w:val="24"/>
        </w:rPr>
        <w:t xml:space="preserve">: </w:t>
      </w:r>
      <w:r>
        <w:rPr>
          <w:b/>
          <w:szCs w:val="24"/>
        </w:rPr>
        <w:t>North</w:t>
      </w:r>
      <w:r w:rsidRPr="007C280B">
        <w:rPr>
          <w:b/>
          <w:szCs w:val="24"/>
        </w:rPr>
        <w:t xml:space="preserve"> of London Population Density </w:t>
      </w:r>
      <w:r w:rsidR="00C60D7B">
        <w:rPr>
          <w:b/>
          <w:szCs w:val="24"/>
        </w:rPr>
        <w:t xml:space="preserve">(2011) </w:t>
      </w:r>
      <w:r w:rsidRPr="007C280B">
        <w:rPr>
          <w:b/>
          <w:szCs w:val="24"/>
        </w:rPr>
        <w:t xml:space="preserve">and Residential Programs </w:t>
      </w:r>
      <w:r w:rsidR="00C60D7B">
        <w:rPr>
          <w:b/>
          <w:szCs w:val="24"/>
        </w:rPr>
        <w:t>(</w:t>
      </w:r>
      <w:r w:rsidRPr="007C280B">
        <w:rPr>
          <w:b/>
          <w:szCs w:val="24"/>
        </w:rPr>
        <w:t>2015</w:t>
      </w:r>
      <w:r w:rsidR="00C60D7B">
        <w:rPr>
          <w:b/>
          <w:szCs w:val="24"/>
        </w:rPr>
        <w:t>)</w:t>
      </w:r>
      <w:r w:rsidRPr="007C280B">
        <w:rPr>
          <w:b/>
          <w:szCs w:val="24"/>
        </w:rPr>
        <w:t>.</w:t>
      </w:r>
    </w:p>
    <w:p w14:paraId="50EDA1EA" w14:textId="77777777" w:rsidR="00FA14B5" w:rsidRDefault="00955850" w:rsidP="00BF0F21">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34" wp14:editId="50EDA335">
            <wp:extent cx="8014970" cy="4472365"/>
            <wp:effectExtent l="0" t="0" r="5080" b="4445"/>
            <wp:docPr id="3" name="Picture 3" descr="C:\Users\Cissyleslie\Documents\Praesum\Great Britain\North of Lond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ssyleslie\Documents\Praesum\Great Britain\North of London.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14970" cy="4472365"/>
                    </a:xfrm>
                    <a:prstGeom prst="rect">
                      <a:avLst/>
                    </a:prstGeom>
                    <a:noFill/>
                    <a:ln>
                      <a:noFill/>
                    </a:ln>
                  </pic:spPr>
                </pic:pic>
              </a:graphicData>
            </a:graphic>
          </wp:inline>
        </w:drawing>
      </w:r>
    </w:p>
    <w:p w14:paraId="50EDA1EB" w14:textId="77777777" w:rsidR="007C280B" w:rsidRDefault="007C280B" w:rsidP="007C280B">
      <w:pPr>
        <w:tabs>
          <w:tab w:val="left" w:pos="9180"/>
          <w:tab w:val="left" w:pos="9270"/>
        </w:tabs>
        <w:autoSpaceDE w:val="0"/>
        <w:autoSpaceDN w:val="0"/>
        <w:adjustRightInd w:val="0"/>
        <w:ind w:right="720"/>
        <w:jc w:val="left"/>
        <w:rPr>
          <w:sz w:val="22"/>
        </w:rPr>
      </w:pPr>
      <w:r w:rsidRPr="00A064D6">
        <w:rPr>
          <w:b/>
          <w:sz w:val="22"/>
        </w:rPr>
        <w:t xml:space="preserve">Data: </w:t>
      </w:r>
      <w:r w:rsidRPr="00BD1A68">
        <w:rPr>
          <w:sz w:val="22"/>
        </w:rPr>
        <w:t>Office of National Statistics, Care Quality</w:t>
      </w:r>
      <w:r w:rsidRPr="00A064D6">
        <w:rPr>
          <w:sz w:val="22"/>
        </w:rPr>
        <w:t xml:space="preserve"> Commission, Rehab Online</w:t>
      </w:r>
      <w:r w:rsidR="001F657C">
        <w:rPr>
          <w:sz w:val="22"/>
        </w:rPr>
        <w:t>,</w:t>
      </w:r>
      <w:r w:rsidRPr="00A064D6">
        <w:rPr>
          <w:sz w:val="22"/>
        </w:rPr>
        <w:t xml:space="preserve"> and provider websites</w:t>
      </w:r>
      <w:r>
        <w:rPr>
          <w:sz w:val="22"/>
        </w:rPr>
        <w:br w:type="page"/>
      </w:r>
    </w:p>
    <w:p w14:paraId="50EDA1EC" w14:textId="77777777" w:rsidR="00CC77CA" w:rsidRDefault="00CC77CA" w:rsidP="00CC77CA">
      <w:pPr>
        <w:tabs>
          <w:tab w:val="left" w:pos="9180"/>
          <w:tab w:val="left" w:pos="9270"/>
        </w:tabs>
        <w:autoSpaceDE w:val="0"/>
        <w:autoSpaceDN w:val="0"/>
        <w:adjustRightInd w:val="0"/>
        <w:ind w:right="720"/>
        <w:jc w:val="left"/>
        <w:rPr>
          <w:b/>
          <w:szCs w:val="24"/>
        </w:rPr>
      </w:pPr>
      <w:r>
        <w:rPr>
          <w:b/>
          <w:szCs w:val="24"/>
        </w:rPr>
        <w:lastRenderedPageBreak/>
        <w:t xml:space="preserve">Figure </w:t>
      </w:r>
      <w:r w:rsidR="00C768B0">
        <w:rPr>
          <w:b/>
          <w:szCs w:val="24"/>
        </w:rPr>
        <w:t>10</w:t>
      </w:r>
      <w:r>
        <w:rPr>
          <w:b/>
          <w:szCs w:val="24"/>
        </w:rPr>
        <w:t>: Birmingham Drug Treatment Statistics, 2008-2014</w:t>
      </w:r>
    </w:p>
    <w:tbl>
      <w:tblPr>
        <w:tblW w:w="9180" w:type="dxa"/>
        <w:tblInd w:w="93" w:type="dxa"/>
        <w:tblLook w:val="04A0" w:firstRow="1" w:lastRow="0" w:firstColumn="1" w:lastColumn="0" w:noHBand="0" w:noVBand="1"/>
      </w:tblPr>
      <w:tblGrid>
        <w:gridCol w:w="3200"/>
        <w:gridCol w:w="960"/>
        <w:gridCol w:w="960"/>
        <w:gridCol w:w="960"/>
        <w:gridCol w:w="960"/>
        <w:gridCol w:w="960"/>
        <w:gridCol w:w="1180"/>
      </w:tblGrid>
      <w:tr w:rsidR="008C225C" w:rsidRPr="00AA6E16" w14:paraId="50EDA1F4" w14:textId="77777777" w:rsidTr="00636342">
        <w:trPr>
          <w:trHeight w:val="936"/>
        </w:trPr>
        <w:tc>
          <w:tcPr>
            <w:tcW w:w="320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1ED" w14:textId="77777777" w:rsidR="008C225C" w:rsidRPr="00AA6E16" w:rsidRDefault="008C225C" w:rsidP="00636342">
            <w:pPr>
              <w:jc w:val="left"/>
              <w:rPr>
                <w:rFonts w:eastAsia="Times New Roman"/>
                <w:b/>
                <w:bCs/>
                <w:color w:val="000000"/>
                <w:szCs w:val="24"/>
              </w:rPr>
            </w:pPr>
            <w:r w:rsidRPr="00AA6E16">
              <w:rPr>
                <w:rFonts w:eastAsia="Times New Roman"/>
                <w:b/>
                <w:bCs/>
                <w:color w:val="000000"/>
                <w:szCs w:val="24"/>
              </w:rPr>
              <w:t>Adult Primary Drug Clients</w:t>
            </w:r>
          </w:p>
        </w:tc>
        <w:tc>
          <w:tcPr>
            <w:tcW w:w="960" w:type="dxa"/>
            <w:tcBorders>
              <w:top w:val="single" w:sz="4" w:space="0" w:color="auto"/>
              <w:left w:val="nil"/>
              <w:bottom w:val="nil"/>
              <w:right w:val="single" w:sz="4" w:space="0" w:color="auto"/>
            </w:tcBorders>
            <w:shd w:val="clear" w:color="000000" w:fill="B8CCE4"/>
            <w:noWrap/>
            <w:vAlign w:val="center"/>
            <w:hideMark/>
          </w:tcPr>
          <w:p w14:paraId="50EDA1EE"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2008-2009</w:t>
            </w:r>
          </w:p>
        </w:tc>
        <w:tc>
          <w:tcPr>
            <w:tcW w:w="960" w:type="dxa"/>
            <w:tcBorders>
              <w:top w:val="single" w:sz="4" w:space="0" w:color="auto"/>
              <w:left w:val="nil"/>
              <w:bottom w:val="nil"/>
              <w:right w:val="single" w:sz="4" w:space="0" w:color="auto"/>
            </w:tcBorders>
            <w:shd w:val="clear" w:color="000000" w:fill="B8CCE4"/>
            <w:noWrap/>
            <w:vAlign w:val="center"/>
            <w:hideMark/>
          </w:tcPr>
          <w:p w14:paraId="50EDA1EF"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2009-2010</w:t>
            </w:r>
          </w:p>
        </w:tc>
        <w:tc>
          <w:tcPr>
            <w:tcW w:w="960" w:type="dxa"/>
            <w:tcBorders>
              <w:top w:val="single" w:sz="4" w:space="0" w:color="auto"/>
              <w:left w:val="nil"/>
              <w:bottom w:val="nil"/>
              <w:right w:val="single" w:sz="4" w:space="0" w:color="auto"/>
            </w:tcBorders>
            <w:shd w:val="clear" w:color="000000" w:fill="B8CCE4"/>
            <w:noWrap/>
            <w:vAlign w:val="center"/>
            <w:hideMark/>
          </w:tcPr>
          <w:p w14:paraId="50EDA1F0"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2010-2011</w:t>
            </w:r>
          </w:p>
        </w:tc>
        <w:tc>
          <w:tcPr>
            <w:tcW w:w="960" w:type="dxa"/>
            <w:tcBorders>
              <w:top w:val="single" w:sz="4" w:space="0" w:color="auto"/>
              <w:left w:val="nil"/>
              <w:bottom w:val="nil"/>
              <w:right w:val="single" w:sz="4" w:space="0" w:color="auto"/>
            </w:tcBorders>
            <w:shd w:val="clear" w:color="000000" w:fill="B8CCE4"/>
            <w:noWrap/>
            <w:vAlign w:val="center"/>
            <w:hideMark/>
          </w:tcPr>
          <w:p w14:paraId="50EDA1F1"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2011-2012</w:t>
            </w:r>
          </w:p>
        </w:tc>
        <w:tc>
          <w:tcPr>
            <w:tcW w:w="960" w:type="dxa"/>
            <w:tcBorders>
              <w:top w:val="single" w:sz="4" w:space="0" w:color="auto"/>
              <w:left w:val="nil"/>
              <w:bottom w:val="nil"/>
              <w:right w:val="single" w:sz="4" w:space="0" w:color="auto"/>
            </w:tcBorders>
            <w:shd w:val="clear" w:color="000000" w:fill="B8CCE4"/>
            <w:noWrap/>
            <w:vAlign w:val="center"/>
            <w:hideMark/>
          </w:tcPr>
          <w:p w14:paraId="50EDA1F2"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2012-2013</w:t>
            </w:r>
          </w:p>
        </w:tc>
        <w:tc>
          <w:tcPr>
            <w:tcW w:w="1180" w:type="dxa"/>
            <w:tcBorders>
              <w:top w:val="single" w:sz="4" w:space="0" w:color="auto"/>
              <w:left w:val="nil"/>
              <w:bottom w:val="single" w:sz="4" w:space="0" w:color="auto"/>
              <w:right w:val="single" w:sz="4" w:space="0" w:color="auto"/>
            </w:tcBorders>
            <w:shd w:val="clear" w:color="000000" w:fill="B8CCE4"/>
            <w:vAlign w:val="center"/>
            <w:hideMark/>
          </w:tcPr>
          <w:p w14:paraId="50EDA1F3" w14:textId="77777777" w:rsidR="008C225C" w:rsidRPr="00CF1CBA" w:rsidRDefault="008C225C" w:rsidP="00E92CB2">
            <w:pPr>
              <w:jc w:val="center"/>
              <w:rPr>
                <w:rFonts w:eastAsia="Times New Roman"/>
                <w:b/>
                <w:bCs/>
                <w:color w:val="000000"/>
                <w:szCs w:val="24"/>
              </w:rPr>
            </w:pPr>
            <w:r w:rsidRPr="00CF1CBA">
              <w:rPr>
                <w:rFonts w:eastAsia="Times New Roman"/>
                <w:b/>
                <w:bCs/>
                <w:color w:val="000000"/>
                <w:szCs w:val="24"/>
              </w:rPr>
              <w:t>Y</w:t>
            </w:r>
            <w:r>
              <w:rPr>
                <w:rFonts w:eastAsia="Times New Roman"/>
                <w:b/>
                <w:bCs/>
                <w:color w:val="000000"/>
                <w:szCs w:val="24"/>
              </w:rPr>
              <w:t>ear</w:t>
            </w:r>
            <w:r w:rsidRPr="00CF1CBA">
              <w:rPr>
                <w:rFonts w:eastAsia="Times New Roman"/>
                <w:b/>
                <w:bCs/>
                <w:color w:val="000000"/>
                <w:szCs w:val="24"/>
              </w:rPr>
              <w:t xml:space="preserve"> to End</w:t>
            </w:r>
            <w:r>
              <w:rPr>
                <w:rFonts w:eastAsia="Times New Roman"/>
                <w:b/>
                <w:bCs/>
                <w:color w:val="000000"/>
                <w:szCs w:val="24"/>
              </w:rPr>
              <w:t xml:space="preserve"> Oct. 2014</w:t>
            </w:r>
          </w:p>
        </w:tc>
      </w:tr>
      <w:tr w:rsidR="00CC77CA" w:rsidRPr="00AA6E16" w14:paraId="50EDA1FC" w14:textId="77777777" w:rsidTr="00636342">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1F5" w14:textId="77777777" w:rsidR="00CC77CA" w:rsidRPr="00AA6E16" w:rsidRDefault="00CC77CA" w:rsidP="00636342">
            <w:pPr>
              <w:jc w:val="left"/>
              <w:rPr>
                <w:rFonts w:eastAsia="Times New Roman"/>
                <w:color w:val="000000"/>
                <w:szCs w:val="24"/>
              </w:rPr>
            </w:pPr>
            <w:r w:rsidRPr="00AA6E16">
              <w:rPr>
                <w:rFonts w:eastAsia="Times New Roman"/>
                <w:color w:val="000000"/>
                <w:szCs w:val="24"/>
              </w:rPr>
              <w:t xml:space="preserve">Treatment Completion </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EDA1F6"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EDA1F7"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w:t>
            </w:r>
          </w:p>
        </w:tc>
        <w:tc>
          <w:tcPr>
            <w:tcW w:w="96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50EDA1F8"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7.03</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1F9"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8.07</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1FA"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8.49</w:t>
            </w:r>
          </w:p>
        </w:tc>
        <w:tc>
          <w:tcPr>
            <w:tcW w:w="1180" w:type="dxa"/>
            <w:vMerge w:val="restart"/>
            <w:tcBorders>
              <w:top w:val="nil"/>
              <w:left w:val="nil"/>
              <w:bottom w:val="nil"/>
              <w:right w:val="single" w:sz="4" w:space="0" w:color="auto"/>
            </w:tcBorders>
            <w:shd w:val="clear" w:color="auto" w:fill="auto"/>
            <w:noWrap/>
            <w:vAlign w:val="center"/>
            <w:hideMark/>
          </w:tcPr>
          <w:p w14:paraId="50EDA1FB"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7.47</w:t>
            </w:r>
          </w:p>
        </w:tc>
      </w:tr>
      <w:tr w:rsidR="00CC77CA" w:rsidRPr="00AA6E16" w14:paraId="50EDA204" w14:textId="77777777" w:rsidTr="00636342">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1FD" w14:textId="77777777" w:rsidR="00CC77CA" w:rsidRPr="00AA6E16" w:rsidRDefault="00CC77CA" w:rsidP="00636342">
            <w:pPr>
              <w:jc w:val="left"/>
              <w:rPr>
                <w:rFonts w:eastAsia="Times New Roman"/>
                <w:color w:val="000000"/>
                <w:szCs w:val="24"/>
              </w:rPr>
            </w:pPr>
            <w:r w:rsidRPr="00AA6E16">
              <w:rPr>
                <w:rFonts w:eastAsia="Times New Roman"/>
                <w:color w:val="000000"/>
                <w:szCs w:val="24"/>
              </w:rPr>
              <w:t>(% opiate clients)</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0EDA1FE" w14:textId="77777777" w:rsidR="00CC77CA" w:rsidRPr="00AA6E16" w:rsidRDefault="00CC77CA" w:rsidP="00636342">
            <w:pPr>
              <w:jc w:val="left"/>
              <w:rPr>
                <w:rFonts w:eastAsia="Times New Roman"/>
                <w:color w:val="000000"/>
                <w:szCs w:val="24"/>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0EDA1FF" w14:textId="77777777" w:rsidR="00CC77CA" w:rsidRPr="00AA6E16" w:rsidRDefault="00CC77CA" w:rsidP="00636342">
            <w:pPr>
              <w:jc w:val="left"/>
              <w:rPr>
                <w:rFonts w:eastAsia="Times New Roman"/>
                <w:color w:val="000000"/>
                <w:szCs w:val="24"/>
              </w:rPr>
            </w:pPr>
          </w:p>
        </w:tc>
        <w:tc>
          <w:tcPr>
            <w:tcW w:w="960" w:type="dxa"/>
            <w:vMerge/>
            <w:tcBorders>
              <w:top w:val="single" w:sz="4" w:space="0" w:color="auto"/>
              <w:left w:val="nil"/>
              <w:bottom w:val="single" w:sz="4" w:space="0" w:color="000000"/>
              <w:right w:val="single" w:sz="4" w:space="0" w:color="auto"/>
            </w:tcBorders>
            <w:vAlign w:val="center"/>
            <w:hideMark/>
          </w:tcPr>
          <w:p w14:paraId="50EDA200" w14:textId="77777777" w:rsidR="00CC77CA" w:rsidRPr="00AA6E16" w:rsidRDefault="00CC77CA" w:rsidP="00636342">
            <w:pPr>
              <w:jc w:val="left"/>
              <w:rPr>
                <w:rFonts w:eastAsia="Times New Roman"/>
                <w:color w:val="2A2A2A"/>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01" w14:textId="77777777" w:rsidR="00CC77CA" w:rsidRPr="00AA6E16" w:rsidRDefault="00CC77CA" w:rsidP="00636342">
            <w:pPr>
              <w:jc w:val="left"/>
              <w:rPr>
                <w:rFonts w:eastAsia="Times New Roman"/>
                <w:color w:val="2A2A2A"/>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02" w14:textId="77777777" w:rsidR="00CC77CA" w:rsidRPr="00AA6E16" w:rsidRDefault="00CC77CA" w:rsidP="00636342">
            <w:pPr>
              <w:jc w:val="left"/>
              <w:rPr>
                <w:rFonts w:eastAsia="Times New Roman"/>
                <w:color w:val="2A2A2A"/>
                <w:szCs w:val="24"/>
              </w:rPr>
            </w:pPr>
          </w:p>
        </w:tc>
        <w:tc>
          <w:tcPr>
            <w:tcW w:w="1180" w:type="dxa"/>
            <w:vMerge/>
            <w:tcBorders>
              <w:top w:val="nil"/>
              <w:left w:val="nil"/>
              <w:bottom w:val="nil"/>
              <w:right w:val="single" w:sz="4" w:space="0" w:color="auto"/>
            </w:tcBorders>
            <w:vAlign w:val="center"/>
            <w:hideMark/>
          </w:tcPr>
          <w:p w14:paraId="50EDA203" w14:textId="77777777" w:rsidR="00CC77CA" w:rsidRPr="00AA6E16" w:rsidRDefault="00CC77CA" w:rsidP="00636342">
            <w:pPr>
              <w:jc w:val="left"/>
              <w:rPr>
                <w:rFonts w:eastAsia="Times New Roman"/>
                <w:color w:val="2A2A2A"/>
                <w:szCs w:val="24"/>
              </w:rPr>
            </w:pPr>
          </w:p>
        </w:tc>
      </w:tr>
      <w:tr w:rsidR="00CC77CA" w:rsidRPr="00AA6E16" w14:paraId="50EDA20C" w14:textId="77777777" w:rsidTr="00636342">
        <w:trPr>
          <w:trHeight w:val="312"/>
        </w:trPr>
        <w:tc>
          <w:tcPr>
            <w:tcW w:w="3200" w:type="dxa"/>
            <w:tcBorders>
              <w:top w:val="nil"/>
              <w:left w:val="single" w:sz="4" w:space="0" w:color="auto"/>
              <w:bottom w:val="nil"/>
              <w:right w:val="single" w:sz="4" w:space="0" w:color="auto"/>
            </w:tcBorders>
            <w:shd w:val="clear" w:color="000000" w:fill="D9D9D9"/>
            <w:noWrap/>
            <w:vAlign w:val="center"/>
            <w:hideMark/>
          </w:tcPr>
          <w:p w14:paraId="50EDA205" w14:textId="77777777" w:rsidR="00CC77CA" w:rsidRPr="00AA6E16" w:rsidRDefault="00CC77CA" w:rsidP="00636342">
            <w:pPr>
              <w:jc w:val="left"/>
              <w:rPr>
                <w:rFonts w:eastAsia="Times New Roman"/>
                <w:color w:val="000000"/>
                <w:szCs w:val="24"/>
              </w:rPr>
            </w:pPr>
            <w:r w:rsidRPr="00AA6E16">
              <w:rPr>
                <w:rFonts w:eastAsia="Times New Roman"/>
                <w:color w:val="000000"/>
                <w:szCs w:val="24"/>
              </w:rPr>
              <w:t xml:space="preserve">Treatment Completion </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206"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207"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w:t>
            </w:r>
          </w:p>
        </w:tc>
        <w:tc>
          <w:tcPr>
            <w:tcW w:w="960" w:type="dxa"/>
            <w:vMerge w:val="restart"/>
            <w:tcBorders>
              <w:top w:val="nil"/>
              <w:left w:val="single" w:sz="4" w:space="0" w:color="auto"/>
              <w:bottom w:val="single" w:sz="4" w:space="0" w:color="000000"/>
              <w:right w:val="nil"/>
            </w:tcBorders>
            <w:shd w:val="clear" w:color="000000" w:fill="D9D9D9"/>
            <w:noWrap/>
            <w:vAlign w:val="center"/>
            <w:hideMark/>
          </w:tcPr>
          <w:p w14:paraId="50EDA208"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32.08</w:t>
            </w:r>
          </w:p>
        </w:tc>
        <w:tc>
          <w:tcPr>
            <w:tcW w:w="9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09"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36.92</w:t>
            </w:r>
          </w:p>
        </w:tc>
        <w:tc>
          <w:tcPr>
            <w:tcW w:w="9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0A"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43.95</w:t>
            </w:r>
          </w:p>
        </w:tc>
        <w:tc>
          <w:tcPr>
            <w:tcW w:w="1180" w:type="dxa"/>
            <w:vMerge w:val="restart"/>
            <w:tcBorders>
              <w:top w:val="single" w:sz="4" w:space="0" w:color="auto"/>
              <w:left w:val="nil"/>
              <w:bottom w:val="single" w:sz="4" w:space="0" w:color="000000"/>
              <w:right w:val="single" w:sz="4" w:space="0" w:color="auto"/>
            </w:tcBorders>
            <w:shd w:val="clear" w:color="000000" w:fill="D9D9D9"/>
            <w:noWrap/>
            <w:vAlign w:val="center"/>
            <w:hideMark/>
          </w:tcPr>
          <w:p w14:paraId="50EDA20B"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48.47</w:t>
            </w:r>
          </w:p>
        </w:tc>
      </w:tr>
      <w:tr w:rsidR="00CC77CA" w:rsidRPr="00AA6E16" w14:paraId="50EDA214" w14:textId="77777777" w:rsidTr="00636342">
        <w:trPr>
          <w:trHeight w:val="312"/>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14:paraId="50EDA20D" w14:textId="77777777" w:rsidR="00CC77CA" w:rsidRPr="00AA6E16" w:rsidRDefault="00CC77CA" w:rsidP="00636342">
            <w:pPr>
              <w:jc w:val="left"/>
              <w:rPr>
                <w:rFonts w:eastAsia="Times New Roman"/>
                <w:color w:val="000000"/>
                <w:szCs w:val="24"/>
              </w:rPr>
            </w:pPr>
            <w:r w:rsidRPr="00AA6E16">
              <w:rPr>
                <w:rFonts w:eastAsia="Times New Roman"/>
                <w:color w:val="000000"/>
                <w:szCs w:val="24"/>
              </w:rPr>
              <w:t>(% non-opiate clients)</w:t>
            </w:r>
          </w:p>
        </w:tc>
        <w:tc>
          <w:tcPr>
            <w:tcW w:w="960" w:type="dxa"/>
            <w:vMerge/>
            <w:tcBorders>
              <w:top w:val="nil"/>
              <w:left w:val="single" w:sz="4" w:space="0" w:color="auto"/>
              <w:bottom w:val="single" w:sz="4" w:space="0" w:color="auto"/>
              <w:right w:val="single" w:sz="4" w:space="0" w:color="auto"/>
            </w:tcBorders>
            <w:vAlign w:val="center"/>
            <w:hideMark/>
          </w:tcPr>
          <w:p w14:paraId="50EDA20E" w14:textId="77777777" w:rsidR="00CC77CA" w:rsidRPr="00AA6E16" w:rsidRDefault="00CC77CA" w:rsidP="00636342">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20F" w14:textId="77777777" w:rsidR="00CC77CA" w:rsidRPr="00AA6E16" w:rsidRDefault="00CC77CA" w:rsidP="00636342">
            <w:pPr>
              <w:jc w:val="left"/>
              <w:rPr>
                <w:rFonts w:eastAsia="Times New Roman"/>
                <w:color w:val="000000"/>
                <w:szCs w:val="24"/>
              </w:rPr>
            </w:pPr>
          </w:p>
        </w:tc>
        <w:tc>
          <w:tcPr>
            <w:tcW w:w="960" w:type="dxa"/>
            <w:vMerge/>
            <w:tcBorders>
              <w:top w:val="nil"/>
              <w:left w:val="single" w:sz="4" w:space="0" w:color="auto"/>
              <w:bottom w:val="single" w:sz="4" w:space="0" w:color="000000"/>
              <w:right w:val="nil"/>
            </w:tcBorders>
            <w:vAlign w:val="center"/>
            <w:hideMark/>
          </w:tcPr>
          <w:p w14:paraId="50EDA210" w14:textId="77777777" w:rsidR="00CC77CA" w:rsidRPr="00AA6E16" w:rsidRDefault="00CC77CA" w:rsidP="00636342">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11" w14:textId="77777777" w:rsidR="00CC77CA" w:rsidRPr="00AA6E16" w:rsidRDefault="00CC77CA" w:rsidP="00636342">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12" w14:textId="77777777" w:rsidR="00CC77CA" w:rsidRPr="00AA6E16" w:rsidRDefault="00CC77CA" w:rsidP="00636342">
            <w:pPr>
              <w:jc w:val="left"/>
              <w:rPr>
                <w:rFonts w:eastAsia="Times New Roman"/>
                <w:color w:val="2A2A2A"/>
                <w:szCs w:val="24"/>
              </w:rPr>
            </w:pPr>
          </w:p>
        </w:tc>
        <w:tc>
          <w:tcPr>
            <w:tcW w:w="1180" w:type="dxa"/>
            <w:vMerge/>
            <w:tcBorders>
              <w:top w:val="single" w:sz="4" w:space="0" w:color="auto"/>
              <w:left w:val="nil"/>
              <w:bottom w:val="single" w:sz="4" w:space="0" w:color="000000"/>
              <w:right w:val="single" w:sz="4" w:space="0" w:color="auto"/>
            </w:tcBorders>
            <w:vAlign w:val="center"/>
            <w:hideMark/>
          </w:tcPr>
          <w:p w14:paraId="50EDA213" w14:textId="77777777" w:rsidR="00CC77CA" w:rsidRPr="00AA6E16" w:rsidRDefault="00CC77CA" w:rsidP="00636342">
            <w:pPr>
              <w:jc w:val="left"/>
              <w:rPr>
                <w:rFonts w:eastAsia="Times New Roman"/>
                <w:color w:val="2A2A2A"/>
                <w:szCs w:val="24"/>
              </w:rPr>
            </w:pPr>
          </w:p>
        </w:tc>
      </w:tr>
      <w:tr w:rsidR="00CC77CA" w:rsidRPr="00AA6E16" w14:paraId="50EDA21C" w14:textId="77777777" w:rsidTr="00636342">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215" w14:textId="77777777" w:rsidR="00CC77CA" w:rsidRPr="00AA6E16" w:rsidRDefault="00CC77CA" w:rsidP="00636342">
            <w:pPr>
              <w:jc w:val="left"/>
              <w:rPr>
                <w:rFonts w:eastAsia="Times New Roman"/>
                <w:color w:val="000000"/>
                <w:szCs w:val="24"/>
              </w:rPr>
            </w:pPr>
            <w:r w:rsidRPr="00AA6E16">
              <w:rPr>
                <w:rFonts w:eastAsia="Times New Roman"/>
                <w:color w:val="000000"/>
                <w:szCs w:val="24"/>
              </w:rPr>
              <w:t>Waiting Times *</w:t>
            </w:r>
          </w:p>
        </w:tc>
        <w:tc>
          <w:tcPr>
            <w:tcW w:w="9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216"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217"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94.71</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218"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96.11</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219"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98.05</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21A" w14:textId="77777777" w:rsidR="00CC77CA" w:rsidRPr="00AA6E16" w:rsidRDefault="00CC77CA" w:rsidP="00636342">
            <w:pPr>
              <w:jc w:val="center"/>
              <w:rPr>
                <w:rFonts w:eastAsia="Times New Roman"/>
                <w:color w:val="2A2A2A"/>
                <w:szCs w:val="24"/>
              </w:rPr>
            </w:pPr>
            <w:r w:rsidRPr="00AA6E16">
              <w:rPr>
                <w:rFonts w:eastAsia="Times New Roman"/>
                <w:color w:val="2A2A2A"/>
                <w:szCs w:val="24"/>
              </w:rPr>
              <w:t>97.39</w:t>
            </w:r>
          </w:p>
        </w:tc>
        <w:tc>
          <w:tcPr>
            <w:tcW w:w="118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EDA21B"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w:t>
            </w:r>
          </w:p>
        </w:tc>
      </w:tr>
      <w:tr w:rsidR="00CC77CA" w:rsidRPr="00AA6E16" w14:paraId="50EDA224" w14:textId="77777777" w:rsidTr="00636342">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21D" w14:textId="77777777" w:rsidR="00CC77CA" w:rsidRPr="00AA6E16" w:rsidRDefault="00CC77CA" w:rsidP="00636342">
            <w:pPr>
              <w:jc w:val="left"/>
              <w:rPr>
                <w:rFonts w:eastAsia="Times New Roman"/>
                <w:color w:val="000000"/>
                <w:szCs w:val="24"/>
              </w:rPr>
            </w:pPr>
            <w:r w:rsidRPr="00AA6E16">
              <w:rPr>
                <w:rFonts w:eastAsia="Times New Roman"/>
                <w:color w:val="000000"/>
                <w:szCs w:val="24"/>
              </w:rPr>
              <w:t>(% under 3 weeks)</w:t>
            </w:r>
          </w:p>
        </w:tc>
        <w:tc>
          <w:tcPr>
            <w:tcW w:w="960" w:type="dxa"/>
            <w:vMerge/>
            <w:tcBorders>
              <w:top w:val="nil"/>
              <w:left w:val="single" w:sz="4" w:space="0" w:color="auto"/>
              <w:bottom w:val="single" w:sz="4" w:space="0" w:color="auto"/>
              <w:right w:val="single" w:sz="4" w:space="0" w:color="auto"/>
            </w:tcBorders>
            <w:vAlign w:val="center"/>
            <w:hideMark/>
          </w:tcPr>
          <w:p w14:paraId="50EDA21E" w14:textId="77777777" w:rsidR="00CC77CA" w:rsidRPr="00AA6E16" w:rsidRDefault="00CC77CA" w:rsidP="00636342">
            <w:pPr>
              <w:jc w:val="left"/>
              <w:rPr>
                <w:rFonts w:eastAsia="Times New Roman"/>
                <w:color w:val="000000"/>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1F" w14:textId="77777777" w:rsidR="00CC77CA" w:rsidRPr="00AA6E16" w:rsidRDefault="00CC77CA" w:rsidP="00636342">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20" w14:textId="77777777" w:rsidR="00CC77CA" w:rsidRPr="00AA6E16" w:rsidRDefault="00CC77CA" w:rsidP="00636342">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21" w14:textId="77777777" w:rsidR="00CC77CA" w:rsidRPr="00AA6E16" w:rsidRDefault="00CC77CA" w:rsidP="00636342">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22" w14:textId="77777777" w:rsidR="00CC77CA" w:rsidRPr="00AA6E16" w:rsidRDefault="00CC77CA" w:rsidP="00636342">
            <w:pPr>
              <w:jc w:val="left"/>
              <w:rPr>
                <w:rFonts w:eastAsia="Times New Roman"/>
                <w:color w:val="2A2A2A"/>
                <w:szCs w:val="24"/>
              </w:rPr>
            </w:pPr>
          </w:p>
        </w:tc>
        <w:tc>
          <w:tcPr>
            <w:tcW w:w="1180" w:type="dxa"/>
            <w:vMerge/>
            <w:tcBorders>
              <w:top w:val="nil"/>
              <w:left w:val="single" w:sz="4" w:space="0" w:color="auto"/>
              <w:bottom w:val="single" w:sz="4" w:space="0" w:color="auto"/>
              <w:right w:val="single" w:sz="4" w:space="0" w:color="auto"/>
            </w:tcBorders>
            <w:vAlign w:val="center"/>
            <w:hideMark/>
          </w:tcPr>
          <w:p w14:paraId="50EDA223" w14:textId="77777777" w:rsidR="00CC77CA" w:rsidRPr="00AA6E16" w:rsidRDefault="00CC77CA" w:rsidP="00636342">
            <w:pPr>
              <w:jc w:val="left"/>
              <w:rPr>
                <w:rFonts w:eastAsia="Times New Roman"/>
                <w:color w:val="000000"/>
                <w:szCs w:val="24"/>
              </w:rPr>
            </w:pPr>
          </w:p>
        </w:tc>
      </w:tr>
      <w:tr w:rsidR="00CC77CA" w:rsidRPr="00AA6E16" w14:paraId="50EDA22C" w14:textId="77777777" w:rsidTr="00E011F8">
        <w:trPr>
          <w:trHeight w:val="312"/>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14:paraId="50EDA225" w14:textId="77777777" w:rsidR="00CC77CA" w:rsidRPr="00AA6E16" w:rsidRDefault="00CC77CA" w:rsidP="00636342">
            <w:pPr>
              <w:jc w:val="left"/>
              <w:rPr>
                <w:rFonts w:eastAsia="Times New Roman"/>
                <w:color w:val="000000"/>
                <w:szCs w:val="24"/>
              </w:rPr>
            </w:pPr>
            <w:r w:rsidRPr="00AA6E16">
              <w:rPr>
                <w:rFonts w:eastAsia="Times New Roman"/>
                <w:color w:val="000000"/>
                <w:szCs w:val="24"/>
              </w:rPr>
              <w:t>% Opiate Treatment Penetration</w:t>
            </w:r>
          </w:p>
        </w:tc>
        <w:tc>
          <w:tcPr>
            <w:tcW w:w="960" w:type="dxa"/>
            <w:tcBorders>
              <w:top w:val="nil"/>
              <w:left w:val="nil"/>
              <w:bottom w:val="single" w:sz="4" w:space="0" w:color="auto"/>
              <w:right w:val="single" w:sz="4" w:space="0" w:color="auto"/>
            </w:tcBorders>
            <w:shd w:val="clear" w:color="000000" w:fill="D9D9D9"/>
            <w:noWrap/>
            <w:vAlign w:val="center"/>
            <w:hideMark/>
          </w:tcPr>
          <w:p w14:paraId="50EDA226"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67.3</w:t>
            </w:r>
          </w:p>
        </w:tc>
        <w:tc>
          <w:tcPr>
            <w:tcW w:w="960" w:type="dxa"/>
            <w:tcBorders>
              <w:top w:val="nil"/>
              <w:left w:val="nil"/>
              <w:bottom w:val="single" w:sz="4" w:space="0" w:color="auto"/>
              <w:right w:val="single" w:sz="4" w:space="0" w:color="auto"/>
            </w:tcBorders>
            <w:shd w:val="clear" w:color="000000" w:fill="D9D9D9"/>
            <w:noWrap/>
            <w:vAlign w:val="center"/>
            <w:hideMark/>
          </w:tcPr>
          <w:p w14:paraId="50EDA227"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73.8</w:t>
            </w:r>
          </w:p>
        </w:tc>
        <w:tc>
          <w:tcPr>
            <w:tcW w:w="960" w:type="dxa"/>
            <w:tcBorders>
              <w:top w:val="nil"/>
              <w:left w:val="nil"/>
              <w:bottom w:val="single" w:sz="4" w:space="0" w:color="auto"/>
              <w:right w:val="single" w:sz="4" w:space="0" w:color="auto"/>
            </w:tcBorders>
            <w:shd w:val="clear" w:color="000000" w:fill="D9D9D9"/>
            <w:noWrap/>
            <w:vAlign w:val="center"/>
            <w:hideMark/>
          </w:tcPr>
          <w:p w14:paraId="50EDA228"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70.6</w:t>
            </w:r>
          </w:p>
        </w:tc>
        <w:tc>
          <w:tcPr>
            <w:tcW w:w="960" w:type="dxa"/>
            <w:tcBorders>
              <w:top w:val="nil"/>
              <w:left w:val="nil"/>
              <w:bottom w:val="single" w:sz="4" w:space="0" w:color="auto"/>
              <w:right w:val="nil"/>
            </w:tcBorders>
            <w:shd w:val="clear" w:color="000000" w:fill="D9D9D9"/>
            <w:noWrap/>
            <w:vAlign w:val="center"/>
            <w:hideMark/>
          </w:tcPr>
          <w:p w14:paraId="50EDA229" w14:textId="77777777" w:rsidR="00CC77CA" w:rsidRPr="00AA6E16" w:rsidRDefault="00CC77CA" w:rsidP="00636342">
            <w:pPr>
              <w:jc w:val="center"/>
              <w:rPr>
                <w:rFonts w:eastAsia="Times New Roman"/>
                <w:color w:val="000000"/>
                <w:szCs w:val="24"/>
              </w:rPr>
            </w:pPr>
            <w:r w:rsidRPr="00AA6E16">
              <w:rPr>
                <w:rFonts w:eastAsia="Times New Roman"/>
                <w:color w:val="000000"/>
                <w:szCs w:val="24"/>
              </w:rPr>
              <w:t>63.5</w:t>
            </w:r>
          </w:p>
        </w:tc>
        <w:tc>
          <w:tcPr>
            <w:tcW w:w="960" w:type="dxa"/>
            <w:tcBorders>
              <w:top w:val="nil"/>
              <w:left w:val="single" w:sz="4" w:space="0" w:color="auto"/>
              <w:bottom w:val="single" w:sz="4" w:space="0" w:color="auto"/>
              <w:right w:val="single" w:sz="4" w:space="0" w:color="auto"/>
            </w:tcBorders>
            <w:shd w:val="clear" w:color="000000" w:fill="D9D9D9"/>
            <w:noWrap/>
            <w:vAlign w:val="center"/>
            <w:hideMark/>
          </w:tcPr>
          <w:p w14:paraId="50EDA22A" w14:textId="77777777" w:rsidR="00CC77CA" w:rsidRPr="00AA6E16" w:rsidRDefault="00254F86" w:rsidP="00E011F8">
            <w:pPr>
              <w:jc w:val="center"/>
              <w:rPr>
                <w:rFonts w:eastAsia="Times New Roman"/>
                <w:color w:val="000000"/>
                <w:szCs w:val="24"/>
              </w:rPr>
            </w:pPr>
            <w:r>
              <w:rPr>
                <w:rFonts w:eastAsia="Times New Roman"/>
                <w:color w:val="000000"/>
                <w:szCs w:val="24"/>
              </w:rPr>
              <w:t>-</w:t>
            </w:r>
          </w:p>
        </w:tc>
        <w:tc>
          <w:tcPr>
            <w:tcW w:w="1180" w:type="dxa"/>
            <w:tcBorders>
              <w:top w:val="nil"/>
              <w:left w:val="nil"/>
              <w:bottom w:val="single" w:sz="4" w:space="0" w:color="auto"/>
              <w:right w:val="single" w:sz="4" w:space="0" w:color="auto"/>
            </w:tcBorders>
            <w:shd w:val="clear" w:color="000000" w:fill="D9D9D9"/>
            <w:noWrap/>
            <w:vAlign w:val="center"/>
            <w:hideMark/>
          </w:tcPr>
          <w:p w14:paraId="50EDA22B" w14:textId="77777777" w:rsidR="00CC77CA" w:rsidRPr="00AA6E16" w:rsidRDefault="00254F86" w:rsidP="00E011F8">
            <w:pPr>
              <w:jc w:val="center"/>
              <w:rPr>
                <w:rFonts w:eastAsia="Times New Roman"/>
                <w:color w:val="000000"/>
                <w:szCs w:val="24"/>
              </w:rPr>
            </w:pPr>
            <w:r>
              <w:rPr>
                <w:rFonts w:eastAsia="Times New Roman"/>
                <w:color w:val="000000"/>
                <w:szCs w:val="24"/>
              </w:rPr>
              <w:t>-</w:t>
            </w:r>
          </w:p>
        </w:tc>
      </w:tr>
    </w:tbl>
    <w:p w14:paraId="50EDA22D" w14:textId="77777777" w:rsidR="00CC77CA" w:rsidRPr="007C03A3" w:rsidRDefault="00CC77CA" w:rsidP="00CC77CA">
      <w:pPr>
        <w:tabs>
          <w:tab w:val="left" w:pos="9180"/>
          <w:tab w:val="left" w:pos="9270"/>
        </w:tabs>
        <w:autoSpaceDE w:val="0"/>
        <w:autoSpaceDN w:val="0"/>
        <w:adjustRightInd w:val="0"/>
        <w:ind w:right="720"/>
        <w:jc w:val="left"/>
        <w:rPr>
          <w:sz w:val="22"/>
        </w:rPr>
      </w:pPr>
      <w:r w:rsidRPr="007C03A3">
        <w:rPr>
          <w:b/>
          <w:sz w:val="22"/>
        </w:rPr>
        <w:t xml:space="preserve">Data: </w:t>
      </w:r>
      <w:r w:rsidRPr="007C03A3">
        <w:rPr>
          <w:sz w:val="22"/>
        </w:rPr>
        <w:t>National Drug Treatment Monitoring System</w:t>
      </w:r>
    </w:p>
    <w:p w14:paraId="50EDA22E" w14:textId="77777777" w:rsidR="00CC77CA" w:rsidRDefault="00CC77CA" w:rsidP="00B85B0C">
      <w:pPr>
        <w:tabs>
          <w:tab w:val="left" w:pos="9180"/>
          <w:tab w:val="left" w:pos="9270"/>
        </w:tabs>
        <w:autoSpaceDE w:val="0"/>
        <w:autoSpaceDN w:val="0"/>
        <w:adjustRightInd w:val="0"/>
        <w:ind w:right="720"/>
        <w:jc w:val="left"/>
        <w:rPr>
          <w:b/>
          <w:szCs w:val="24"/>
        </w:rPr>
      </w:pPr>
    </w:p>
    <w:p w14:paraId="50EDA22F" w14:textId="77777777" w:rsidR="00CC77CA" w:rsidRDefault="00CC77CA" w:rsidP="00B85B0C">
      <w:pPr>
        <w:tabs>
          <w:tab w:val="left" w:pos="9180"/>
          <w:tab w:val="left" w:pos="9270"/>
        </w:tabs>
        <w:autoSpaceDE w:val="0"/>
        <w:autoSpaceDN w:val="0"/>
        <w:adjustRightInd w:val="0"/>
        <w:ind w:right="720"/>
        <w:jc w:val="left"/>
        <w:rPr>
          <w:b/>
          <w:szCs w:val="24"/>
        </w:rPr>
      </w:pPr>
    </w:p>
    <w:p w14:paraId="50EDA230" w14:textId="77777777" w:rsidR="00CC77CA" w:rsidRDefault="00CC77CA" w:rsidP="00B85B0C">
      <w:pPr>
        <w:tabs>
          <w:tab w:val="left" w:pos="9180"/>
          <w:tab w:val="left" w:pos="9270"/>
        </w:tabs>
        <w:autoSpaceDE w:val="0"/>
        <w:autoSpaceDN w:val="0"/>
        <w:adjustRightInd w:val="0"/>
        <w:ind w:right="720"/>
        <w:jc w:val="left"/>
        <w:rPr>
          <w:b/>
          <w:szCs w:val="24"/>
        </w:rPr>
      </w:pPr>
    </w:p>
    <w:p w14:paraId="50EDA231" w14:textId="77777777" w:rsidR="00CC77CA" w:rsidRDefault="00CC77CA" w:rsidP="00B85B0C">
      <w:pPr>
        <w:tabs>
          <w:tab w:val="left" w:pos="9180"/>
          <w:tab w:val="left" w:pos="9270"/>
        </w:tabs>
        <w:autoSpaceDE w:val="0"/>
        <w:autoSpaceDN w:val="0"/>
        <w:adjustRightInd w:val="0"/>
        <w:ind w:right="720"/>
        <w:jc w:val="left"/>
        <w:rPr>
          <w:b/>
          <w:szCs w:val="24"/>
        </w:rPr>
      </w:pPr>
    </w:p>
    <w:p w14:paraId="50EDA232" w14:textId="77777777" w:rsidR="00CC77CA" w:rsidRDefault="00CC77CA" w:rsidP="00B85B0C">
      <w:pPr>
        <w:tabs>
          <w:tab w:val="left" w:pos="9180"/>
          <w:tab w:val="left" w:pos="9270"/>
        </w:tabs>
        <w:autoSpaceDE w:val="0"/>
        <w:autoSpaceDN w:val="0"/>
        <w:adjustRightInd w:val="0"/>
        <w:ind w:right="720"/>
        <w:jc w:val="left"/>
        <w:rPr>
          <w:b/>
          <w:szCs w:val="24"/>
        </w:rPr>
      </w:pPr>
    </w:p>
    <w:p w14:paraId="50EDA233" w14:textId="77777777" w:rsidR="00CC77CA" w:rsidRDefault="00CC77CA" w:rsidP="00B85B0C">
      <w:pPr>
        <w:tabs>
          <w:tab w:val="left" w:pos="9180"/>
          <w:tab w:val="left" w:pos="9270"/>
        </w:tabs>
        <w:autoSpaceDE w:val="0"/>
        <w:autoSpaceDN w:val="0"/>
        <w:adjustRightInd w:val="0"/>
        <w:ind w:right="720"/>
        <w:jc w:val="left"/>
        <w:rPr>
          <w:b/>
          <w:szCs w:val="24"/>
        </w:rPr>
      </w:pPr>
    </w:p>
    <w:p w14:paraId="50EDA234" w14:textId="77777777" w:rsidR="00CC77CA" w:rsidRDefault="00CC77CA" w:rsidP="00B85B0C">
      <w:pPr>
        <w:tabs>
          <w:tab w:val="left" w:pos="9180"/>
          <w:tab w:val="left" w:pos="9270"/>
        </w:tabs>
        <w:autoSpaceDE w:val="0"/>
        <w:autoSpaceDN w:val="0"/>
        <w:adjustRightInd w:val="0"/>
        <w:ind w:right="720"/>
        <w:jc w:val="left"/>
        <w:rPr>
          <w:b/>
          <w:szCs w:val="24"/>
        </w:rPr>
      </w:pPr>
    </w:p>
    <w:p w14:paraId="50EDA235" w14:textId="77777777" w:rsidR="00CC77CA" w:rsidRDefault="00CC77CA" w:rsidP="00B85B0C">
      <w:pPr>
        <w:tabs>
          <w:tab w:val="left" w:pos="9180"/>
          <w:tab w:val="left" w:pos="9270"/>
        </w:tabs>
        <w:autoSpaceDE w:val="0"/>
        <w:autoSpaceDN w:val="0"/>
        <w:adjustRightInd w:val="0"/>
        <w:ind w:right="720"/>
        <w:jc w:val="left"/>
        <w:rPr>
          <w:b/>
          <w:szCs w:val="24"/>
        </w:rPr>
      </w:pPr>
    </w:p>
    <w:p w14:paraId="50EDA236" w14:textId="77777777" w:rsidR="00CC77CA" w:rsidRDefault="00CC77CA" w:rsidP="00B85B0C">
      <w:pPr>
        <w:tabs>
          <w:tab w:val="left" w:pos="9180"/>
          <w:tab w:val="left" w:pos="9270"/>
        </w:tabs>
        <w:autoSpaceDE w:val="0"/>
        <w:autoSpaceDN w:val="0"/>
        <w:adjustRightInd w:val="0"/>
        <w:ind w:right="720"/>
        <w:jc w:val="left"/>
        <w:rPr>
          <w:b/>
          <w:szCs w:val="24"/>
        </w:rPr>
      </w:pPr>
    </w:p>
    <w:p w14:paraId="50EDA237" w14:textId="77777777" w:rsidR="00CC77CA" w:rsidRDefault="00CC77CA" w:rsidP="00B85B0C">
      <w:pPr>
        <w:tabs>
          <w:tab w:val="left" w:pos="9180"/>
          <w:tab w:val="left" w:pos="9270"/>
        </w:tabs>
        <w:autoSpaceDE w:val="0"/>
        <w:autoSpaceDN w:val="0"/>
        <w:adjustRightInd w:val="0"/>
        <w:ind w:right="720"/>
        <w:jc w:val="left"/>
        <w:rPr>
          <w:b/>
          <w:szCs w:val="24"/>
        </w:rPr>
      </w:pPr>
    </w:p>
    <w:p w14:paraId="50EDA238" w14:textId="77777777" w:rsidR="00CC77CA" w:rsidRDefault="00CC77CA" w:rsidP="00B85B0C">
      <w:pPr>
        <w:tabs>
          <w:tab w:val="left" w:pos="9180"/>
          <w:tab w:val="left" w:pos="9270"/>
        </w:tabs>
        <w:autoSpaceDE w:val="0"/>
        <w:autoSpaceDN w:val="0"/>
        <w:adjustRightInd w:val="0"/>
        <w:ind w:right="720"/>
        <w:jc w:val="left"/>
        <w:rPr>
          <w:b/>
          <w:szCs w:val="24"/>
        </w:rPr>
      </w:pPr>
    </w:p>
    <w:p w14:paraId="50EDA239" w14:textId="77777777" w:rsidR="00CC77CA" w:rsidRDefault="00CC77CA" w:rsidP="00B85B0C">
      <w:pPr>
        <w:tabs>
          <w:tab w:val="left" w:pos="9180"/>
          <w:tab w:val="left" w:pos="9270"/>
        </w:tabs>
        <w:autoSpaceDE w:val="0"/>
        <w:autoSpaceDN w:val="0"/>
        <w:adjustRightInd w:val="0"/>
        <w:ind w:right="720"/>
        <w:jc w:val="left"/>
        <w:rPr>
          <w:b/>
          <w:szCs w:val="24"/>
        </w:rPr>
      </w:pPr>
    </w:p>
    <w:p w14:paraId="50EDA23A" w14:textId="77777777" w:rsidR="00CC77CA" w:rsidRDefault="00CC77CA" w:rsidP="00B85B0C">
      <w:pPr>
        <w:tabs>
          <w:tab w:val="left" w:pos="9180"/>
          <w:tab w:val="left" w:pos="9270"/>
        </w:tabs>
        <w:autoSpaceDE w:val="0"/>
        <w:autoSpaceDN w:val="0"/>
        <w:adjustRightInd w:val="0"/>
        <w:ind w:right="720"/>
        <w:jc w:val="left"/>
        <w:rPr>
          <w:b/>
          <w:szCs w:val="24"/>
        </w:rPr>
      </w:pPr>
    </w:p>
    <w:p w14:paraId="50EDA23B" w14:textId="77777777" w:rsidR="00CC77CA" w:rsidRDefault="00CC77CA" w:rsidP="00B85B0C">
      <w:pPr>
        <w:tabs>
          <w:tab w:val="left" w:pos="9180"/>
          <w:tab w:val="left" w:pos="9270"/>
        </w:tabs>
        <w:autoSpaceDE w:val="0"/>
        <w:autoSpaceDN w:val="0"/>
        <w:adjustRightInd w:val="0"/>
        <w:ind w:right="720"/>
        <w:jc w:val="left"/>
        <w:rPr>
          <w:b/>
          <w:szCs w:val="24"/>
        </w:rPr>
      </w:pPr>
    </w:p>
    <w:p w14:paraId="50EDA23C" w14:textId="77777777" w:rsidR="00CC77CA" w:rsidRDefault="00CC77CA" w:rsidP="00B85B0C">
      <w:pPr>
        <w:tabs>
          <w:tab w:val="left" w:pos="9180"/>
          <w:tab w:val="left" w:pos="9270"/>
        </w:tabs>
        <w:autoSpaceDE w:val="0"/>
        <w:autoSpaceDN w:val="0"/>
        <w:adjustRightInd w:val="0"/>
        <w:ind w:right="720"/>
        <w:jc w:val="left"/>
        <w:rPr>
          <w:b/>
          <w:szCs w:val="24"/>
        </w:rPr>
      </w:pPr>
    </w:p>
    <w:p w14:paraId="50EDA23D" w14:textId="77777777" w:rsidR="00CC77CA" w:rsidRDefault="00CC77CA" w:rsidP="00B85B0C">
      <w:pPr>
        <w:tabs>
          <w:tab w:val="left" w:pos="9180"/>
          <w:tab w:val="left" w:pos="9270"/>
        </w:tabs>
        <w:autoSpaceDE w:val="0"/>
        <w:autoSpaceDN w:val="0"/>
        <w:adjustRightInd w:val="0"/>
        <w:ind w:right="720"/>
        <w:jc w:val="left"/>
        <w:rPr>
          <w:b/>
          <w:szCs w:val="24"/>
        </w:rPr>
      </w:pPr>
    </w:p>
    <w:p w14:paraId="50EDA23E" w14:textId="77777777" w:rsidR="00CC77CA" w:rsidRDefault="00CC77CA" w:rsidP="00B85B0C">
      <w:pPr>
        <w:tabs>
          <w:tab w:val="left" w:pos="9180"/>
          <w:tab w:val="left" w:pos="9270"/>
        </w:tabs>
        <w:autoSpaceDE w:val="0"/>
        <w:autoSpaceDN w:val="0"/>
        <w:adjustRightInd w:val="0"/>
        <w:ind w:right="720"/>
        <w:jc w:val="left"/>
        <w:rPr>
          <w:b/>
          <w:szCs w:val="24"/>
        </w:rPr>
      </w:pPr>
    </w:p>
    <w:p w14:paraId="50EDA23F" w14:textId="77777777" w:rsidR="00B85B0C" w:rsidRDefault="00B85B0C" w:rsidP="00B85B0C">
      <w:pPr>
        <w:tabs>
          <w:tab w:val="left" w:pos="9180"/>
          <w:tab w:val="left" w:pos="9270"/>
        </w:tabs>
        <w:autoSpaceDE w:val="0"/>
        <w:autoSpaceDN w:val="0"/>
        <w:adjustRightInd w:val="0"/>
        <w:ind w:right="720"/>
        <w:jc w:val="left"/>
        <w:rPr>
          <w:b/>
          <w:szCs w:val="24"/>
        </w:rPr>
      </w:pPr>
      <w:r>
        <w:rPr>
          <w:b/>
          <w:szCs w:val="24"/>
        </w:rPr>
        <w:lastRenderedPageBreak/>
        <w:t xml:space="preserve">Figure </w:t>
      </w:r>
      <w:r w:rsidR="00C768B0">
        <w:rPr>
          <w:b/>
          <w:szCs w:val="24"/>
        </w:rPr>
        <w:t>11</w:t>
      </w:r>
      <w:r>
        <w:rPr>
          <w:b/>
          <w:szCs w:val="24"/>
        </w:rPr>
        <w:t xml:space="preserve">: Birmingham Weekly Household Income </w:t>
      </w:r>
      <w:r w:rsidR="00C60D7B">
        <w:rPr>
          <w:b/>
          <w:szCs w:val="24"/>
        </w:rPr>
        <w:t xml:space="preserve">(2011) </w:t>
      </w:r>
      <w:r>
        <w:rPr>
          <w:b/>
          <w:szCs w:val="24"/>
        </w:rPr>
        <w:t xml:space="preserve">and Residential Programs </w:t>
      </w:r>
      <w:r w:rsidR="00C60D7B">
        <w:rPr>
          <w:b/>
          <w:szCs w:val="24"/>
        </w:rPr>
        <w:t>(</w:t>
      </w:r>
      <w:r>
        <w:rPr>
          <w:b/>
          <w:szCs w:val="24"/>
        </w:rPr>
        <w:t>2015</w:t>
      </w:r>
      <w:r w:rsidR="00C60D7B">
        <w:rPr>
          <w:b/>
          <w:szCs w:val="24"/>
        </w:rPr>
        <w:t>)</w:t>
      </w:r>
      <w:r>
        <w:rPr>
          <w:b/>
          <w:szCs w:val="24"/>
        </w:rPr>
        <w:t>.</w:t>
      </w:r>
    </w:p>
    <w:p w14:paraId="50EDA240" w14:textId="77777777" w:rsidR="007C280B" w:rsidRDefault="00660743" w:rsidP="007C280B">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36" wp14:editId="50EDA337">
            <wp:extent cx="8014970" cy="4472365"/>
            <wp:effectExtent l="0" t="0" r="5080" b="4445"/>
            <wp:docPr id="27" name="Picture 27" descr="C:\Users\Cissyleslie\Documents\Praesum\Great Britain\Birmingham income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issyleslie\Documents\Praesum\Great Britain\Birmingham income and program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14970" cy="4472365"/>
                    </a:xfrm>
                    <a:prstGeom prst="rect">
                      <a:avLst/>
                    </a:prstGeom>
                    <a:noFill/>
                    <a:ln>
                      <a:noFill/>
                    </a:ln>
                  </pic:spPr>
                </pic:pic>
              </a:graphicData>
            </a:graphic>
          </wp:inline>
        </w:drawing>
      </w:r>
    </w:p>
    <w:p w14:paraId="50EDA241" w14:textId="77777777" w:rsidR="00146D6D" w:rsidRDefault="00B85B0C" w:rsidP="00146D6D">
      <w:pPr>
        <w:tabs>
          <w:tab w:val="left" w:pos="9180"/>
          <w:tab w:val="left" w:pos="9270"/>
        </w:tabs>
        <w:autoSpaceDE w:val="0"/>
        <w:autoSpaceDN w:val="0"/>
        <w:adjustRightInd w:val="0"/>
        <w:ind w:right="720"/>
        <w:jc w:val="left"/>
        <w:rPr>
          <w:sz w:val="22"/>
        </w:rPr>
      </w:pPr>
      <w:r w:rsidRPr="00A064D6">
        <w:rPr>
          <w:b/>
          <w:sz w:val="22"/>
        </w:rPr>
        <w:t xml:space="preserve">Data: </w:t>
      </w:r>
      <w:r w:rsidRPr="00BD1A68">
        <w:rPr>
          <w:sz w:val="22"/>
        </w:rPr>
        <w:t>Office of National Statistics, Care Quality</w:t>
      </w:r>
      <w:r w:rsidRPr="00A064D6">
        <w:rPr>
          <w:sz w:val="22"/>
        </w:rPr>
        <w:t xml:space="preserve"> Commission, Rehab Online</w:t>
      </w:r>
      <w:r w:rsidR="001F657C">
        <w:rPr>
          <w:sz w:val="22"/>
        </w:rPr>
        <w:t>,</w:t>
      </w:r>
      <w:r w:rsidRPr="00A064D6">
        <w:rPr>
          <w:sz w:val="22"/>
        </w:rPr>
        <w:t xml:space="preserve"> and provider websites</w:t>
      </w:r>
      <w:r w:rsidR="00146D6D">
        <w:rPr>
          <w:sz w:val="22"/>
        </w:rPr>
        <w:br w:type="page"/>
      </w:r>
    </w:p>
    <w:p w14:paraId="50EDA242" w14:textId="77777777" w:rsidR="005A618D" w:rsidRDefault="005A618D" w:rsidP="005A618D">
      <w:pPr>
        <w:tabs>
          <w:tab w:val="left" w:pos="9180"/>
          <w:tab w:val="left" w:pos="9270"/>
        </w:tabs>
        <w:autoSpaceDE w:val="0"/>
        <w:autoSpaceDN w:val="0"/>
        <w:adjustRightInd w:val="0"/>
        <w:ind w:right="720"/>
        <w:jc w:val="left"/>
        <w:rPr>
          <w:b/>
          <w:szCs w:val="24"/>
        </w:rPr>
      </w:pPr>
      <w:r w:rsidRPr="007C280B">
        <w:rPr>
          <w:b/>
          <w:szCs w:val="24"/>
        </w:rPr>
        <w:lastRenderedPageBreak/>
        <w:t xml:space="preserve">Figure </w:t>
      </w:r>
      <w:r w:rsidR="00C768B0">
        <w:rPr>
          <w:b/>
          <w:szCs w:val="24"/>
        </w:rPr>
        <w:t>12</w:t>
      </w:r>
      <w:r w:rsidRPr="007C280B">
        <w:rPr>
          <w:b/>
          <w:szCs w:val="24"/>
        </w:rPr>
        <w:t xml:space="preserve">: </w:t>
      </w:r>
      <w:r w:rsidR="00146D6D">
        <w:rPr>
          <w:b/>
          <w:szCs w:val="24"/>
        </w:rPr>
        <w:t>Birmingham</w:t>
      </w:r>
      <w:r w:rsidRPr="007C280B">
        <w:rPr>
          <w:b/>
          <w:szCs w:val="24"/>
        </w:rPr>
        <w:t xml:space="preserve"> Population Density </w:t>
      </w:r>
      <w:r w:rsidR="003E113A">
        <w:rPr>
          <w:b/>
          <w:szCs w:val="24"/>
        </w:rPr>
        <w:t xml:space="preserve">(2011) </w:t>
      </w:r>
      <w:r w:rsidRPr="007C280B">
        <w:rPr>
          <w:b/>
          <w:szCs w:val="24"/>
        </w:rPr>
        <w:t xml:space="preserve">and Residential Programs </w:t>
      </w:r>
      <w:r w:rsidR="003E113A">
        <w:rPr>
          <w:b/>
          <w:szCs w:val="24"/>
        </w:rPr>
        <w:t>(</w:t>
      </w:r>
      <w:r w:rsidRPr="007C280B">
        <w:rPr>
          <w:b/>
          <w:szCs w:val="24"/>
        </w:rPr>
        <w:t>2015</w:t>
      </w:r>
      <w:r w:rsidR="003E113A">
        <w:rPr>
          <w:b/>
          <w:szCs w:val="24"/>
        </w:rPr>
        <w:t>)</w:t>
      </w:r>
      <w:r w:rsidRPr="007C280B">
        <w:rPr>
          <w:b/>
          <w:szCs w:val="24"/>
        </w:rPr>
        <w:t>.</w:t>
      </w:r>
    </w:p>
    <w:p w14:paraId="50EDA243" w14:textId="77777777" w:rsidR="007C280B" w:rsidRDefault="004F60C3" w:rsidP="00932600">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38" wp14:editId="50EDA339">
            <wp:extent cx="7725103" cy="5133312"/>
            <wp:effectExtent l="0" t="0" r="0" b="0"/>
            <wp:docPr id="28" name="Picture 28" descr="C:\Users\Cissyleslie\Documents\Praesum\Great Britain\Birmingham density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issyleslie\Documents\Praesum\Great Britain\Birmingham density and program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30974" cy="5137213"/>
                    </a:xfrm>
                    <a:prstGeom prst="rect">
                      <a:avLst/>
                    </a:prstGeom>
                    <a:noFill/>
                    <a:ln>
                      <a:noFill/>
                    </a:ln>
                  </pic:spPr>
                </pic:pic>
              </a:graphicData>
            </a:graphic>
          </wp:inline>
        </w:drawing>
      </w:r>
    </w:p>
    <w:p w14:paraId="50EDA244" w14:textId="77777777" w:rsidR="00146D6D" w:rsidRDefault="005A618D" w:rsidP="00146D6D">
      <w:pPr>
        <w:tabs>
          <w:tab w:val="left" w:pos="9180"/>
          <w:tab w:val="left" w:pos="9270"/>
        </w:tabs>
        <w:autoSpaceDE w:val="0"/>
        <w:autoSpaceDN w:val="0"/>
        <w:adjustRightInd w:val="0"/>
        <w:ind w:right="720"/>
        <w:jc w:val="left"/>
        <w:rPr>
          <w:sz w:val="22"/>
        </w:rPr>
      </w:pPr>
      <w:r w:rsidRPr="00A064D6">
        <w:rPr>
          <w:b/>
          <w:sz w:val="22"/>
        </w:rPr>
        <w:t xml:space="preserve">Data: </w:t>
      </w:r>
      <w:r w:rsidRPr="00BD1A68">
        <w:rPr>
          <w:sz w:val="22"/>
        </w:rPr>
        <w:t>Office of National Statistics, Care Quality</w:t>
      </w:r>
      <w:r w:rsidRPr="00A064D6">
        <w:rPr>
          <w:sz w:val="22"/>
        </w:rPr>
        <w:t xml:space="preserve"> Commission, Rehab Online</w:t>
      </w:r>
      <w:r w:rsidR="001F657C">
        <w:rPr>
          <w:sz w:val="22"/>
        </w:rPr>
        <w:t>,</w:t>
      </w:r>
      <w:r w:rsidRPr="00A064D6">
        <w:rPr>
          <w:sz w:val="22"/>
        </w:rPr>
        <w:t xml:space="preserve"> and provider websites</w:t>
      </w:r>
      <w:r w:rsidR="00146D6D">
        <w:rPr>
          <w:sz w:val="22"/>
        </w:rPr>
        <w:br w:type="page"/>
      </w:r>
    </w:p>
    <w:p w14:paraId="50EDA245" w14:textId="77777777" w:rsidR="00CF1CBA" w:rsidRDefault="001B34E8" w:rsidP="00932600">
      <w:pPr>
        <w:tabs>
          <w:tab w:val="left" w:pos="9180"/>
          <w:tab w:val="left" w:pos="9270"/>
        </w:tabs>
        <w:autoSpaceDE w:val="0"/>
        <w:autoSpaceDN w:val="0"/>
        <w:adjustRightInd w:val="0"/>
        <w:ind w:right="720"/>
        <w:jc w:val="left"/>
        <w:rPr>
          <w:b/>
          <w:szCs w:val="24"/>
        </w:rPr>
      </w:pPr>
      <w:r>
        <w:rPr>
          <w:b/>
          <w:szCs w:val="24"/>
        </w:rPr>
        <w:lastRenderedPageBreak/>
        <w:t xml:space="preserve">Figure </w:t>
      </w:r>
      <w:r w:rsidR="00C768B0">
        <w:rPr>
          <w:b/>
          <w:szCs w:val="24"/>
        </w:rPr>
        <w:t>13</w:t>
      </w:r>
      <w:r>
        <w:rPr>
          <w:b/>
          <w:szCs w:val="24"/>
        </w:rPr>
        <w:t>: North</w:t>
      </w:r>
      <w:r w:rsidR="007D3EA4">
        <w:rPr>
          <w:b/>
          <w:szCs w:val="24"/>
        </w:rPr>
        <w:t>-</w:t>
      </w:r>
      <w:r w:rsidR="00D65E35">
        <w:rPr>
          <w:b/>
          <w:szCs w:val="24"/>
        </w:rPr>
        <w:t xml:space="preserve">Northwest </w:t>
      </w:r>
      <w:r>
        <w:rPr>
          <w:b/>
          <w:szCs w:val="24"/>
        </w:rPr>
        <w:t>of Birmingham</w:t>
      </w:r>
      <w:r w:rsidR="00677CAD">
        <w:rPr>
          <w:b/>
          <w:szCs w:val="24"/>
        </w:rPr>
        <w:t>.</w:t>
      </w:r>
      <w:r>
        <w:rPr>
          <w:b/>
          <w:szCs w:val="24"/>
        </w:rPr>
        <w:t xml:space="preserve"> </w:t>
      </w:r>
    </w:p>
    <w:p w14:paraId="50EDA246" w14:textId="77777777" w:rsidR="001B34E8" w:rsidRDefault="004F60C3" w:rsidP="00932600">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3A" wp14:editId="50EDA33B">
            <wp:extent cx="7591096" cy="5044265"/>
            <wp:effectExtent l="0" t="0" r="0" b="4445"/>
            <wp:docPr id="30" name="Picture 30" descr="C:\Users\Cissyleslie\Documents\Praesum\Great Britain\North northwest of Birmingh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issyleslie\Documents\Praesum\Great Britain\North northwest of Birmingha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96865" cy="5048099"/>
                    </a:xfrm>
                    <a:prstGeom prst="rect">
                      <a:avLst/>
                    </a:prstGeom>
                    <a:noFill/>
                    <a:ln>
                      <a:noFill/>
                    </a:ln>
                  </pic:spPr>
                </pic:pic>
              </a:graphicData>
            </a:graphic>
          </wp:inline>
        </w:drawing>
      </w:r>
    </w:p>
    <w:p w14:paraId="50EDA247" w14:textId="77777777" w:rsidR="00C768B0" w:rsidRDefault="001B34E8" w:rsidP="00C768B0">
      <w:pPr>
        <w:tabs>
          <w:tab w:val="left" w:pos="9180"/>
          <w:tab w:val="left" w:pos="9270"/>
        </w:tabs>
        <w:autoSpaceDE w:val="0"/>
        <w:autoSpaceDN w:val="0"/>
        <w:adjustRightInd w:val="0"/>
        <w:ind w:right="720"/>
        <w:jc w:val="left"/>
        <w:rPr>
          <w:sz w:val="22"/>
        </w:rPr>
      </w:pPr>
      <w:r w:rsidRPr="00A064D6">
        <w:rPr>
          <w:b/>
          <w:sz w:val="22"/>
        </w:rPr>
        <w:t xml:space="preserve">Data: </w:t>
      </w:r>
      <w:r w:rsidRPr="00BD1A68">
        <w:rPr>
          <w:sz w:val="22"/>
        </w:rPr>
        <w:t>Office of National Statistics, Care Quality</w:t>
      </w:r>
      <w:r w:rsidRPr="00A064D6">
        <w:rPr>
          <w:sz w:val="22"/>
        </w:rPr>
        <w:t xml:space="preserve"> Commission, Rehab Online</w:t>
      </w:r>
      <w:r>
        <w:rPr>
          <w:sz w:val="22"/>
        </w:rPr>
        <w:t>,</w:t>
      </w:r>
      <w:r w:rsidRPr="00A064D6">
        <w:rPr>
          <w:sz w:val="22"/>
        </w:rPr>
        <w:t xml:space="preserve"> and provider websites</w:t>
      </w:r>
      <w:r w:rsidR="00C768B0">
        <w:rPr>
          <w:sz w:val="22"/>
        </w:rPr>
        <w:br w:type="page"/>
      </w:r>
    </w:p>
    <w:p w14:paraId="50EDA248" w14:textId="77777777" w:rsidR="00CF1CBA" w:rsidRDefault="0023676B" w:rsidP="00932600">
      <w:pPr>
        <w:tabs>
          <w:tab w:val="left" w:pos="9180"/>
          <w:tab w:val="left" w:pos="9270"/>
        </w:tabs>
        <w:autoSpaceDE w:val="0"/>
        <w:autoSpaceDN w:val="0"/>
        <w:adjustRightInd w:val="0"/>
        <w:ind w:right="720"/>
        <w:jc w:val="left"/>
        <w:rPr>
          <w:b/>
          <w:szCs w:val="24"/>
        </w:rPr>
      </w:pPr>
      <w:r>
        <w:rPr>
          <w:b/>
          <w:szCs w:val="24"/>
        </w:rPr>
        <w:lastRenderedPageBreak/>
        <w:t xml:space="preserve">Figure </w:t>
      </w:r>
      <w:r w:rsidR="00C768B0">
        <w:rPr>
          <w:b/>
          <w:szCs w:val="24"/>
        </w:rPr>
        <w:t>14</w:t>
      </w:r>
      <w:r>
        <w:rPr>
          <w:b/>
          <w:szCs w:val="24"/>
        </w:rPr>
        <w:t>: Bristol Drug Treatment Statistics, 2008-2014</w:t>
      </w:r>
      <w:r w:rsidR="007C03A3">
        <w:rPr>
          <w:b/>
          <w:szCs w:val="24"/>
        </w:rPr>
        <w:t>.</w:t>
      </w:r>
    </w:p>
    <w:tbl>
      <w:tblPr>
        <w:tblW w:w="9285" w:type="dxa"/>
        <w:tblInd w:w="93" w:type="dxa"/>
        <w:tblLook w:val="04A0" w:firstRow="1" w:lastRow="0" w:firstColumn="1" w:lastColumn="0" w:noHBand="0" w:noVBand="1"/>
      </w:tblPr>
      <w:tblGrid>
        <w:gridCol w:w="3200"/>
        <w:gridCol w:w="960"/>
        <w:gridCol w:w="960"/>
        <w:gridCol w:w="960"/>
        <w:gridCol w:w="960"/>
        <w:gridCol w:w="960"/>
        <w:gridCol w:w="1285"/>
      </w:tblGrid>
      <w:tr w:rsidR="008C225C" w:rsidRPr="0023676B" w14:paraId="50EDA250" w14:textId="77777777" w:rsidTr="008C225C">
        <w:trPr>
          <w:trHeight w:val="936"/>
        </w:trPr>
        <w:tc>
          <w:tcPr>
            <w:tcW w:w="320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249" w14:textId="77777777" w:rsidR="008C225C" w:rsidRPr="0023676B" w:rsidRDefault="008C225C" w:rsidP="0023676B">
            <w:pPr>
              <w:jc w:val="left"/>
              <w:rPr>
                <w:rFonts w:eastAsia="Times New Roman"/>
                <w:b/>
                <w:bCs/>
                <w:color w:val="000000"/>
                <w:szCs w:val="24"/>
              </w:rPr>
            </w:pPr>
            <w:r w:rsidRPr="0023676B">
              <w:rPr>
                <w:rFonts w:eastAsia="Times New Roman"/>
                <w:b/>
                <w:bCs/>
                <w:color w:val="000000"/>
                <w:szCs w:val="24"/>
              </w:rPr>
              <w:t>Adult Primary Drug Clients</w:t>
            </w:r>
          </w:p>
        </w:tc>
        <w:tc>
          <w:tcPr>
            <w:tcW w:w="960" w:type="dxa"/>
            <w:tcBorders>
              <w:top w:val="single" w:sz="4" w:space="0" w:color="auto"/>
              <w:left w:val="nil"/>
              <w:bottom w:val="nil"/>
              <w:right w:val="single" w:sz="4" w:space="0" w:color="auto"/>
            </w:tcBorders>
            <w:shd w:val="clear" w:color="000000" w:fill="B8CCE4"/>
            <w:noWrap/>
            <w:vAlign w:val="center"/>
            <w:hideMark/>
          </w:tcPr>
          <w:p w14:paraId="50EDA24A"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2008-2009</w:t>
            </w:r>
          </w:p>
        </w:tc>
        <w:tc>
          <w:tcPr>
            <w:tcW w:w="960" w:type="dxa"/>
            <w:tcBorders>
              <w:top w:val="single" w:sz="4" w:space="0" w:color="auto"/>
              <w:left w:val="nil"/>
              <w:bottom w:val="nil"/>
              <w:right w:val="single" w:sz="4" w:space="0" w:color="auto"/>
            </w:tcBorders>
            <w:shd w:val="clear" w:color="000000" w:fill="B8CCE4"/>
            <w:noWrap/>
            <w:vAlign w:val="center"/>
            <w:hideMark/>
          </w:tcPr>
          <w:p w14:paraId="50EDA24B"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2009-2010</w:t>
            </w:r>
          </w:p>
        </w:tc>
        <w:tc>
          <w:tcPr>
            <w:tcW w:w="960" w:type="dxa"/>
            <w:tcBorders>
              <w:top w:val="single" w:sz="4" w:space="0" w:color="auto"/>
              <w:left w:val="nil"/>
              <w:bottom w:val="nil"/>
              <w:right w:val="single" w:sz="4" w:space="0" w:color="auto"/>
            </w:tcBorders>
            <w:shd w:val="clear" w:color="000000" w:fill="B8CCE4"/>
            <w:noWrap/>
            <w:vAlign w:val="center"/>
            <w:hideMark/>
          </w:tcPr>
          <w:p w14:paraId="50EDA24C"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2010-2011</w:t>
            </w:r>
          </w:p>
        </w:tc>
        <w:tc>
          <w:tcPr>
            <w:tcW w:w="960" w:type="dxa"/>
            <w:tcBorders>
              <w:top w:val="single" w:sz="4" w:space="0" w:color="auto"/>
              <w:left w:val="nil"/>
              <w:bottom w:val="nil"/>
              <w:right w:val="single" w:sz="4" w:space="0" w:color="auto"/>
            </w:tcBorders>
            <w:shd w:val="clear" w:color="000000" w:fill="B8CCE4"/>
            <w:noWrap/>
            <w:vAlign w:val="center"/>
            <w:hideMark/>
          </w:tcPr>
          <w:p w14:paraId="50EDA24D"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2011-2012</w:t>
            </w:r>
          </w:p>
        </w:tc>
        <w:tc>
          <w:tcPr>
            <w:tcW w:w="960" w:type="dxa"/>
            <w:tcBorders>
              <w:top w:val="single" w:sz="4" w:space="0" w:color="auto"/>
              <w:left w:val="nil"/>
              <w:bottom w:val="nil"/>
              <w:right w:val="single" w:sz="4" w:space="0" w:color="auto"/>
            </w:tcBorders>
            <w:shd w:val="clear" w:color="000000" w:fill="B8CCE4"/>
            <w:noWrap/>
            <w:vAlign w:val="center"/>
            <w:hideMark/>
          </w:tcPr>
          <w:p w14:paraId="50EDA24E"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2012-2013</w:t>
            </w:r>
          </w:p>
        </w:tc>
        <w:tc>
          <w:tcPr>
            <w:tcW w:w="1285" w:type="dxa"/>
            <w:tcBorders>
              <w:top w:val="single" w:sz="4" w:space="0" w:color="auto"/>
              <w:left w:val="nil"/>
              <w:bottom w:val="single" w:sz="4" w:space="0" w:color="auto"/>
              <w:right w:val="single" w:sz="4" w:space="0" w:color="auto"/>
            </w:tcBorders>
            <w:shd w:val="clear" w:color="000000" w:fill="B8CCE4"/>
            <w:vAlign w:val="center"/>
            <w:hideMark/>
          </w:tcPr>
          <w:p w14:paraId="50EDA24F" w14:textId="77777777" w:rsidR="008C225C" w:rsidRPr="0023676B" w:rsidRDefault="008C225C" w:rsidP="008C225C">
            <w:pPr>
              <w:jc w:val="center"/>
              <w:rPr>
                <w:rFonts w:eastAsia="Times New Roman"/>
                <w:b/>
                <w:bCs/>
                <w:color w:val="000000"/>
                <w:szCs w:val="24"/>
              </w:rPr>
            </w:pPr>
            <w:r w:rsidRPr="0023676B">
              <w:rPr>
                <w:rFonts w:eastAsia="Times New Roman"/>
                <w:b/>
                <w:bCs/>
                <w:color w:val="000000"/>
                <w:szCs w:val="24"/>
              </w:rPr>
              <w:t xml:space="preserve">Year to End  Oct. </w:t>
            </w:r>
            <w:r>
              <w:rPr>
                <w:rFonts w:eastAsia="Times New Roman"/>
                <w:b/>
                <w:bCs/>
                <w:color w:val="000000"/>
                <w:szCs w:val="24"/>
              </w:rPr>
              <w:t>20</w:t>
            </w:r>
            <w:r w:rsidRPr="0023676B">
              <w:rPr>
                <w:rFonts w:eastAsia="Times New Roman"/>
                <w:b/>
                <w:bCs/>
                <w:color w:val="000000"/>
                <w:szCs w:val="24"/>
              </w:rPr>
              <w:t>14</w:t>
            </w:r>
          </w:p>
        </w:tc>
      </w:tr>
      <w:tr w:rsidR="0023676B" w:rsidRPr="0023676B" w14:paraId="50EDA258" w14:textId="77777777" w:rsidTr="008C225C">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251" w14:textId="77777777" w:rsidR="0023676B" w:rsidRPr="0023676B" w:rsidRDefault="0023676B" w:rsidP="0023676B">
            <w:pPr>
              <w:jc w:val="left"/>
              <w:rPr>
                <w:rFonts w:eastAsia="Times New Roman"/>
                <w:color w:val="000000"/>
                <w:szCs w:val="24"/>
              </w:rPr>
            </w:pPr>
            <w:r w:rsidRPr="0023676B">
              <w:rPr>
                <w:rFonts w:eastAsia="Times New Roman"/>
                <w:color w:val="000000"/>
                <w:szCs w:val="24"/>
              </w:rPr>
              <w:t xml:space="preserve">Treatment Completion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DA252"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DA253"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54"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8.7</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55"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10.33</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56"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8.51</w:t>
            </w:r>
          </w:p>
        </w:tc>
        <w:tc>
          <w:tcPr>
            <w:tcW w:w="12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257"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9.75</w:t>
            </w:r>
          </w:p>
        </w:tc>
      </w:tr>
      <w:tr w:rsidR="0023676B" w:rsidRPr="0023676B" w14:paraId="50EDA260"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259" w14:textId="77777777" w:rsidR="0023676B" w:rsidRPr="0023676B" w:rsidRDefault="0023676B" w:rsidP="0023676B">
            <w:pPr>
              <w:jc w:val="left"/>
              <w:rPr>
                <w:rFonts w:eastAsia="Times New Roman"/>
                <w:color w:val="000000"/>
                <w:szCs w:val="24"/>
              </w:rPr>
            </w:pPr>
            <w:r w:rsidRPr="0023676B">
              <w:rPr>
                <w:rFonts w:eastAsia="Times New Roman"/>
                <w:color w:val="000000"/>
                <w:szCs w:val="24"/>
              </w:rPr>
              <w:t>(% opiate clients)</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0EDA25A" w14:textId="77777777" w:rsidR="0023676B" w:rsidRPr="0023676B" w:rsidRDefault="0023676B" w:rsidP="0023676B">
            <w:pPr>
              <w:jc w:val="left"/>
              <w:rPr>
                <w:rFonts w:eastAsia="Times New Roman"/>
                <w:color w:val="000000"/>
                <w:szCs w:val="24"/>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0EDA25B" w14:textId="77777777" w:rsidR="0023676B" w:rsidRPr="0023676B" w:rsidRDefault="0023676B" w:rsidP="0023676B">
            <w:pPr>
              <w:jc w:val="left"/>
              <w:rPr>
                <w:rFonts w:eastAsia="Times New Roman"/>
                <w:color w:val="000000"/>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5C" w14:textId="77777777" w:rsidR="0023676B" w:rsidRPr="0023676B" w:rsidRDefault="0023676B" w:rsidP="0023676B">
            <w:pPr>
              <w:jc w:val="left"/>
              <w:rPr>
                <w:rFonts w:eastAsia="Times New Roman"/>
                <w:color w:val="2A2A2A"/>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5D" w14:textId="77777777" w:rsidR="0023676B" w:rsidRPr="0023676B" w:rsidRDefault="0023676B" w:rsidP="0023676B">
            <w:pPr>
              <w:jc w:val="left"/>
              <w:rPr>
                <w:rFonts w:eastAsia="Times New Roman"/>
                <w:color w:val="2A2A2A"/>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5E" w14:textId="77777777" w:rsidR="0023676B" w:rsidRPr="0023676B" w:rsidRDefault="0023676B" w:rsidP="0023676B">
            <w:pPr>
              <w:jc w:val="left"/>
              <w:rPr>
                <w:rFonts w:eastAsia="Times New Roman"/>
                <w:color w:val="2A2A2A"/>
                <w:szCs w:val="24"/>
              </w:rPr>
            </w:pPr>
          </w:p>
        </w:tc>
        <w:tc>
          <w:tcPr>
            <w:tcW w:w="1285" w:type="dxa"/>
            <w:vMerge/>
            <w:tcBorders>
              <w:top w:val="nil"/>
              <w:left w:val="single" w:sz="4" w:space="0" w:color="auto"/>
              <w:bottom w:val="single" w:sz="4" w:space="0" w:color="000000"/>
              <w:right w:val="single" w:sz="4" w:space="0" w:color="auto"/>
            </w:tcBorders>
            <w:vAlign w:val="center"/>
            <w:hideMark/>
          </w:tcPr>
          <w:p w14:paraId="50EDA25F" w14:textId="77777777" w:rsidR="0023676B" w:rsidRPr="0023676B" w:rsidRDefault="0023676B" w:rsidP="0023676B">
            <w:pPr>
              <w:jc w:val="left"/>
              <w:rPr>
                <w:rFonts w:eastAsia="Times New Roman"/>
                <w:color w:val="2A2A2A"/>
                <w:szCs w:val="24"/>
              </w:rPr>
            </w:pPr>
          </w:p>
        </w:tc>
      </w:tr>
      <w:tr w:rsidR="0023676B" w:rsidRPr="0023676B" w14:paraId="50EDA268" w14:textId="77777777" w:rsidTr="008C225C">
        <w:trPr>
          <w:trHeight w:val="312"/>
        </w:trPr>
        <w:tc>
          <w:tcPr>
            <w:tcW w:w="3200" w:type="dxa"/>
            <w:tcBorders>
              <w:top w:val="nil"/>
              <w:left w:val="single" w:sz="4" w:space="0" w:color="auto"/>
              <w:bottom w:val="nil"/>
              <w:right w:val="single" w:sz="4" w:space="0" w:color="auto"/>
            </w:tcBorders>
            <w:shd w:val="clear" w:color="000000" w:fill="D9D9D9"/>
            <w:noWrap/>
            <w:vAlign w:val="center"/>
            <w:hideMark/>
          </w:tcPr>
          <w:p w14:paraId="50EDA261" w14:textId="77777777" w:rsidR="0023676B" w:rsidRPr="0023676B" w:rsidRDefault="0023676B" w:rsidP="0023676B">
            <w:pPr>
              <w:jc w:val="left"/>
              <w:rPr>
                <w:rFonts w:eastAsia="Times New Roman"/>
                <w:color w:val="000000"/>
                <w:szCs w:val="24"/>
              </w:rPr>
            </w:pPr>
            <w:r w:rsidRPr="0023676B">
              <w:rPr>
                <w:rFonts w:eastAsia="Times New Roman"/>
                <w:color w:val="000000"/>
                <w:szCs w:val="24"/>
              </w:rPr>
              <w:t xml:space="preserve">Treatment Completion </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262"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263"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w:t>
            </w:r>
          </w:p>
        </w:tc>
        <w:tc>
          <w:tcPr>
            <w:tcW w:w="960" w:type="dxa"/>
            <w:vMerge w:val="restart"/>
            <w:tcBorders>
              <w:top w:val="nil"/>
              <w:left w:val="single" w:sz="4" w:space="0" w:color="auto"/>
              <w:bottom w:val="nil"/>
              <w:right w:val="single" w:sz="4" w:space="0" w:color="auto"/>
            </w:tcBorders>
            <w:shd w:val="clear" w:color="000000" w:fill="D9D9D9"/>
            <w:noWrap/>
            <w:vAlign w:val="center"/>
            <w:hideMark/>
          </w:tcPr>
          <w:p w14:paraId="50EDA264"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36.34</w:t>
            </w:r>
          </w:p>
        </w:tc>
        <w:tc>
          <w:tcPr>
            <w:tcW w:w="960" w:type="dxa"/>
            <w:vMerge w:val="restart"/>
            <w:tcBorders>
              <w:top w:val="nil"/>
              <w:left w:val="single" w:sz="4" w:space="0" w:color="auto"/>
              <w:bottom w:val="nil"/>
              <w:right w:val="single" w:sz="4" w:space="0" w:color="auto"/>
            </w:tcBorders>
            <w:shd w:val="clear" w:color="000000" w:fill="D9D9D9"/>
            <w:noWrap/>
            <w:vAlign w:val="center"/>
            <w:hideMark/>
          </w:tcPr>
          <w:p w14:paraId="50EDA265"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36.49</w:t>
            </w:r>
          </w:p>
        </w:tc>
        <w:tc>
          <w:tcPr>
            <w:tcW w:w="960" w:type="dxa"/>
            <w:vMerge w:val="restart"/>
            <w:tcBorders>
              <w:top w:val="nil"/>
              <w:left w:val="nil"/>
              <w:bottom w:val="nil"/>
              <w:right w:val="nil"/>
            </w:tcBorders>
            <w:shd w:val="clear" w:color="000000" w:fill="D9D9D9"/>
            <w:noWrap/>
            <w:vAlign w:val="center"/>
            <w:hideMark/>
          </w:tcPr>
          <w:p w14:paraId="50EDA266"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39.82</w:t>
            </w:r>
          </w:p>
        </w:tc>
        <w:tc>
          <w:tcPr>
            <w:tcW w:w="1285"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67"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42.75</w:t>
            </w:r>
          </w:p>
        </w:tc>
      </w:tr>
      <w:tr w:rsidR="0023676B" w:rsidRPr="0023676B" w14:paraId="50EDA270"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14:paraId="50EDA269" w14:textId="77777777" w:rsidR="0023676B" w:rsidRPr="0023676B" w:rsidRDefault="0023676B" w:rsidP="0023676B">
            <w:pPr>
              <w:jc w:val="left"/>
              <w:rPr>
                <w:rFonts w:eastAsia="Times New Roman"/>
                <w:color w:val="000000"/>
                <w:szCs w:val="24"/>
              </w:rPr>
            </w:pPr>
            <w:r w:rsidRPr="0023676B">
              <w:rPr>
                <w:rFonts w:eastAsia="Times New Roman"/>
                <w:color w:val="000000"/>
                <w:szCs w:val="24"/>
              </w:rPr>
              <w:t>(% non-opiate clients)</w:t>
            </w:r>
          </w:p>
        </w:tc>
        <w:tc>
          <w:tcPr>
            <w:tcW w:w="960" w:type="dxa"/>
            <w:vMerge/>
            <w:tcBorders>
              <w:top w:val="nil"/>
              <w:left w:val="single" w:sz="4" w:space="0" w:color="auto"/>
              <w:bottom w:val="single" w:sz="4" w:space="0" w:color="auto"/>
              <w:right w:val="single" w:sz="4" w:space="0" w:color="auto"/>
            </w:tcBorders>
            <w:vAlign w:val="center"/>
            <w:hideMark/>
          </w:tcPr>
          <w:p w14:paraId="50EDA26A" w14:textId="77777777" w:rsidR="0023676B" w:rsidRPr="0023676B" w:rsidRDefault="0023676B" w:rsidP="0023676B">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26B" w14:textId="77777777" w:rsidR="0023676B" w:rsidRPr="0023676B" w:rsidRDefault="0023676B" w:rsidP="0023676B">
            <w:pPr>
              <w:jc w:val="left"/>
              <w:rPr>
                <w:rFonts w:eastAsia="Times New Roman"/>
                <w:color w:val="000000"/>
                <w:szCs w:val="24"/>
              </w:rPr>
            </w:pPr>
          </w:p>
        </w:tc>
        <w:tc>
          <w:tcPr>
            <w:tcW w:w="960" w:type="dxa"/>
            <w:vMerge/>
            <w:tcBorders>
              <w:top w:val="nil"/>
              <w:left w:val="single" w:sz="4" w:space="0" w:color="auto"/>
              <w:bottom w:val="nil"/>
              <w:right w:val="single" w:sz="4" w:space="0" w:color="auto"/>
            </w:tcBorders>
            <w:vAlign w:val="center"/>
            <w:hideMark/>
          </w:tcPr>
          <w:p w14:paraId="50EDA26C" w14:textId="77777777" w:rsidR="0023676B" w:rsidRPr="0023676B" w:rsidRDefault="0023676B" w:rsidP="0023676B">
            <w:pPr>
              <w:jc w:val="left"/>
              <w:rPr>
                <w:rFonts w:eastAsia="Times New Roman"/>
                <w:color w:val="2A2A2A"/>
                <w:szCs w:val="24"/>
              </w:rPr>
            </w:pPr>
          </w:p>
        </w:tc>
        <w:tc>
          <w:tcPr>
            <w:tcW w:w="960" w:type="dxa"/>
            <w:vMerge/>
            <w:tcBorders>
              <w:top w:val="nil"/>
              <w:left w:val="single" w:sz="4" w:space="0" w:color="auto"/>
              <w:bottom w:val="nil"/>
              <w:right w:val="single" w:sz="4" w:space="0" w:color="auto"/>
            </w:tcBorders>
            <w:vAlign w:val="center"/>
            <w:hideMark/>
          </w:tcPr>
          <w:p w14:paraId="50EDA26D" w14:textId="77777777" w:rsidR="0023676B" w:rsidRPr="0023676B" w:rsidRDefault="0023676B" w:rsidP="0023676B">
            <w:pPr>
              <w:jc w:val="left"/>
              <w:rPr>
                <w:rFonts w:eastAsia="Times New Roman"/>
                <w:color w:val="2A2A2A"/>
                <w:szCs w:val="24"/>
              </w:rPr>
            </w:pPr>
          </w:p>
        </w:tc>
        <w:tc>
          <w:tcPr>
            <w:tcW w:w="960" w:type="dxa"/>
            <w:vMerge/>
            <w:tcBorders>
              <w:top w:val="nil"/>
              <w:left w:val="nil"/>
              <w:bottom w:val="nil"/>
              <w:right w:val="nil"/>
            </w:tcBorders>
            <w:vAlign w:val="center"/>
            <w:hideMark/>
          </w:tcPr>
          <w:p w14:paraId="50EDA26E" w14:textId="77777777" w:rsidR="0023676B" w:rsidRPr="0023676B" w:rsidRDefault="0023676B" w:rsidP="0023676B">
            <w:pPr>
              <w:jc w:val="left"/>
              <w:rPr>
                <w:rFonts w:eastAsia="Times New Roman"/>
                <w:color w:val="2A2A2A"/>
                <w:szCs w:val="24"/>
              </w:rPr>
            </w:pPr>
          </w:p>
        </w:tc>
        <w:tc>
          <w:tcPr>
            <w:tcW w:w="1285" w:type="dxa"/>
            <w:vMerge/>
            <w:tcBorders>
              <w:top w:val="nil"/>
              <w:left w:val="single" w:sz="4" w:space="0" w:color="auto"/>
              <w:bottom w:val="single" w:sz="4" w:space="0" w:color="000000"/>
              <w:right w:val="single" w:sz="4" w:space="0" w:color="auto"/>
            </w:tcBorders>
            <w:vAlign w:val="center"/>
            <w:hideMark/>
          </w:tcPr>
          <w:p w14:paraId="50EDA26F" w14:textId="77777777" w:rsidR="0023676B" w:rsidRPr="0023676B" w:rsidRDefault="0023676B" w:rsidP="0023676B">
            <w:pPr>
              <w:jc w:val="left"/>
              <w:rPr>
                <w:rFonts w:eastAsia="Times New Roman"/>
                <w:color w:val="2A2A2A"/>
                <w:szCs w:val="24"/>
              </w:rPr>
            </w:pPr>
          </w:p>
        </w:tc>
      </w:tr>
      <w:tr w:rsidR="0023676B" w:rsidRPr="0023676B" w14:paraId="50EDA278" w14:textId="77777777" w:rsidTr="008C225C">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271" w14:textId="77777777" w:rsidR="0023676B" w:rsidRPr="0023676B" w:rsidRDefault="0023676B" w:rsidP="0023676B">
            <w:pPr>
              <w:jc w:val="left"/>
              <w:rPr>
                <w:rFonts w:eastAsia="Times New Roman"/>
                <w:color w:val="000000"/>
                <w:szCs w:val="24"/>
              </w:rPr>
            </w:pPr>
            <w:r w:rsidRPr="0023676B">
              <w:rPr>
                <w:rFonts w:eastAsia="Times New Roman"/>
                <w:color w:val="000000"/>
                <w:szCs w:val="24"/>
              </w:rPr>
              <w:t>Waiting Times *</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EDA272"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73" w14:textId="77777777" w:rsidR="0023676B" w:rsidRPr="0023676B" w:rsidRDefault="0023676B" w:rsidP="0023676B">
            <w:pPr>
              <w:jc w:val="center"/>
              <w:rPr>
                <w:rFonts w:eastAsia="Times New Roman"/>
                <w:szCs w:val="24"/>
              </w:rPr>
            </w:pPr>
            <w:r w:rsidRPr="0023676B">
              <w:rPr>
                <w:rFonts w:eastAsia="Times New Roman"/>
                <w:szCs w:val="24"/>
              </w:rPr>
              <w:t>76.45</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74" w14:textId="77777777" w:rsidR="0023676B" w:rsidRPr="0023676B" w:rsidRDefault="0023676B" w:rsidP="0023676B">
            <w:pPr>
              <w:jc w:val="center"/>
              <w:rPr>
                <w:rFonts w:eastAsia="Times New Roman"/>
                <w:szCs w:val="24"/>
              </w:rPr>
            </w:pPr>
            <w:r w:rsidRPr="0023676B">
              <w:rPr>
                <w:rFonts w:eastAsia="Times New Roman"/>
                <w:szCs w:val="24"/>
              </w:rPr>
              <w:t>88.99</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75" w14:textId="77777777" w:rsidR="0023676B" w:rsidRPr="0023676B" w:rsidRDefault="0023676B" w:rsidP="0023676B">
            <w:pPr>
              <w:jc w:val="center"/>
              <w:rPr>
                <w:rFonts w:eastAsia="Times New Roman"/>
                <w:szCs w:val="24"/>
              </w:rPr>
            </w:pPr>
            <w:r w:rsidRPr="0023676B">
              <w:rPr>
                <w:rFonts w:eastAsia="Times New Roman"/>
                <w:szCs w:val="24"/>
              </w:rPr>
              <w:t>91.76</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76" w14:textId="77777777" w:rsidR="0023676B" w:rsidRPr="0023676B" w:rsidRDefault="0023676B" w:rsidP="0023676B">
            <w:pPr>
              <w:jc w:val="center"/>
              <w:rPr>
                <w:rFonts w:eastAsia="Times New Roman"/>
                <w:color w:val="2A2A2A"/>
                <w:szCs w:val="24"/>
              </w:rPr>
            </w:pPr>
            <w:r w:rsidRPr="0023676B">
              <w:rPr>
                <w:rFonts w:eastAsia="Times New Roman"/>
                <w:color w:val="2A2A2A"/>
                <w:szCs w:val="24"/>
              </w:rPr>
              <w:t>97.29</w:t>
            </w:r>
          </w:p>
        </w:tc>
        <w:tc>
          <w:tcPr>
            <w:tcW w:w="12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EDA277"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w:t>
            </w:r>
          </w:p>
        </w:tc>
      </w:tr>
      <w:tr w:rsidR="0023676B" w:rsidRPr="0023676B" w14:paraId="50EDA280"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279" w14:textId="77777777" w:rsidR="0023676B" w:rsidRPr="0023676B" w:rsidRDefault="0023676B" w:rsidP="0023676B">
            <w:pPr>
              <w:jc w:val="left"/>
              <w:rPr>
                <w:rFonts w:eastAsia="Times New Roman"/>
                <w:color w:val="000000"/>
                <w:szCs w:val="24"/>
              </w:rPr>
            </w:pPr>
            <w:r w:rsidRPr="0023676B">
              <w:rPr>
                <w:rFonts w:eastAsia="Times New Roman"/>
                <w:color w:val="000000"/>
                <w:szCs w:val="24"/>
              </w:rPr>
              <w:t>(% under 3 weeks)</w:t>
            </w:r>
          </w:p>
        </w:tc>
        <w:tc>
          <w:tcPr>
            <w:tcW w:w="960" w:type="dxa"/>
            <w:vMerge/>
            <w:tcBorders>
              <w:top w:val="nil"/>
              <w:left w:val="single" w:sz="4" w:space="0" w:color="auto"/>
              <w:bottom w:val="single" w:sz="4" w:space="0" w:color="auto"/>
              <w:right w:val="single" w:sz="4" w:space="0" w:color="auto"/>
            </w:tcBorders>
            <w:vAlign w:val="center"/>
            <w:hideMark/>
          </w:tcPr>
          <w:p w14:paraId="50EDA27A" w14:textId="77777777" w:rsidR="0023676B" w:rsidRPr="0023676B" w:rsidRDefault="0023676B" w:rsidP="0023676B">
            <w:pPr>
              <w:jc w:val="left"/>
              <w:rPr>
                <w:rFonts w:eastAsia="Times New Roman"/>
                <w:color w:val="000000"/>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7B" w14:textId="77777777" w:rsidR="0023676B" w:rsidRPr="0023676B" w:rsidRDefault="0023676B" w:rsidP="0023676B">
            <w:pPr>
              <w:jc w:val="left"/>
              <w:rPr>
                <w:rFonts w:eastAsia="Times New Roman"/>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7C" w14:textId="77777777" w:rsidR="0023676B" w:rsidRPr="0023676B" w:rsidRDefault="0023676B" w:rsidP="0023676B">
            <w:pPr>
              <w:jc w:val="left"/>
              <w:rPr>
                <w:rFonts w:eastAsia="Times New Roman"/>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7D" w14:textId="77777777" w:rsidR="0023676B" w:rsidRPr="0023676B" w:rsidRDefault="0023676B" w:rsidP="0023676B">
            <w:pPr>
              <w:jc w:val="left"/>
              <w:rPr>
                <w:rFonts w:eastAsia="Times New Roman"/>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7E" w14:textId="77777777" w:rsidR="0023676B" w:rsidRPr="0023676B" w:rsidRDefault="0023676B" w:rsidP="0023676B">
            <w:pPr>
              <w:jc w:val="left"/>
              <w:rPr>
                <w:rFonts w:eastAsia="Times New Roman"/>
                <w:color w:val="2A2A2A"/>
                <w:szCs w:val="24"/>
              </w:rPr>
            </w:pPr>
          </w:p>
        </w:tc>
        <w:tc>
          <w:tcPr>
            <w:tcW w:w="1285" w:type="dxa"/>
            <w:vMerge/>
            <w:tcBorders>
              <w:top w:val="nil"/>
              <w:left w:val="single" w:sz="4" w:space="0" w:color="auto"/>
              <w:bottom w:val="single" w:sz="4" w:space="0" w:color="auto"/>
              <w:right w:val="single" w:sz="4" w:space="0" w:color="auto"/>
            </w:tcBorders>
            <w:vAlign w:val="center"/>
            <w:hideMark/>
          </w:tcPr>
          <w:p w14:paraId="50EDA27F" w14:textId="77777777" w:rsidR="0023676B" w:rsidRPr="0023676B" w:rsidRDefault="0023676B" w:rsidP="0023676B">
            <w:pPr>
              <w:jc w:val="left"/>
              <w:rPr>
                <w:rFonts w:eastAsia="Times New Roman"/>
                <w:color w:val="000000"/>
                <w:szCs w:val="24"/>
              </w:rPr>
            </w:pPr>
          </w:p>
        </w:tc>
      </w:tr>
      <w:tr w:rsidR="0023676B" w:rsidRPr="0023676B" w14:paraId="50EDA288"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14:paraId="50EDA281" w14:textId="77777777" w:rsidR="0023676B" w:rsidRPr="0023676B" w:rsidRDefault="0023676B" w:rsidP="0023676B">
            <w:pPr>
              <w:jc w:val="left"/>
              <w:rPr>
                <w:rFonts w:eastAsia="Times New Roman"/>
                <w:color w:val="000000"/>
                <w:szCs w:val="24"/>
              </w:rPr>
            </w:pPr>
            <w:r w:rsidRPr="0023676B">
              <w:rPr>
                <w:rFonts w:eastAsia="Times New Roman"/>
                <w:color w:val="000000"/>
                <w:szCs w:val="24"/>
              </w:rPr>
              <w:t>% Opiate Treatment Penetration</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14:paraId="50EDA282"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61.4</w:t>
            </w:r>
          </w:p>
        </w:tc>
        <w:tc>
          <w:tcPr>
            <w:tcW w:w="960" w:type="dxa"/>
            <w:tcBorders>
              <w:top w:val="nil"/>
              <w:left w:val="nil"/>
              <w:bottom w:val="single" w:sz="4" w:space="0" w:color="auto"/>
              <w:right w:val="single" w:sz="4" w:space="0" w:color="auto"/>
            </w:tcBorders>
            <w:shd w:val="clear" w:color="000000" w:fill="D9D9D9"/>
            <w:noWrap/>
            <w:vAlign w:val="center"/>
            <w:hideMark/>
          </w:tcPr>
          <w:p w14:paraId="50EDA283"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68.2</w:t>
            </w:r>
          </w:p>
        </w:tc>
        <w:tc>
          <w:tcPr>
            <w:tcW w:w="960" w:type="dxa"/>
            <w:tcBorders>
              <w:top w:val="nil"/>
              <w:left w:val="nil"/>
              <w:bottom w:val="single" w:sz="4" w:space="0" w:color="auto"/>
              <w:right w:val="single" w:sz="4" w:space="0" w:color="auto"/>
            </w:tcBorders>
            <w:shd w:val="clear" w:color="000000" w:fill="D9D9D9"/>
            <w:noWrap/>
            <w:vAlign w:val="center"/>
            <w:hideMark/>
          </w:tcPr>
          <w:p w14:paraId="50EDA284"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66.5</w:t>
            </w:r>
          </w:p>
        </w:tc>
        <w:tc>
          <w:tcPr>
            <w:tcW w:w="960" w:type="dxa"/>
            <w:tcBorders>
              <w:top w:val="nil"/>
              <w:left w:val="nil"/>
              <w:bottom w:val="single" w:sz="4" w:space="0" w:color="auto"/>
              <w:right w:val="single" w:sz="4" w:space="0" w:color="auto"/>
            </w:tcBorders>
            <w:shd w:val="clear" w:color="000000" w:fill="D9D9D9"/>
            <w:noWrap/>
            <w:vAlign w:val="center"/>
            <w:hideMark/>
          </w:tcPr>
          <w:p w14:paraId="50EDA285" w14:textId="77777777" w:rsidR="0023676B" w:rsidRPr="0023676B" w:rsidRDefault="0023676B" w:rsidP="0023676B">
            <w:pPr>
              <w:jc w:val="center"/>
              <w:rPr>
                <w:rFonts w:eastAsia="Times New Roman"/>
                <w:color w:val="000000"/>
                <w:szCs w:val="24"/>
              </w:rPr>
            </w:pPr>
            <w:r w:rsidRPr="0023676B">
              <w:rPr>
                <w:rFonts w:eastAsia="Times New Roman"/>
                <w:color w:val="000000"/>
                <w:szCs w:val="24"/>
              </w:rPr>
              <w:t>64.6</w:t>
            </w:r>
          </w:p>
        </w:tc>
        <w:tc>
          <w:tcPr>
            <w:tcW w:w="960" w:type="dxa"/>
            <w:tcBorders>
              <w:top w:val="nil"/>
              <w:left w:val="nil"/>
              <w:bottom w:val="single" w:sz="4" w:space="0" w:color="auto"/>
              <w:right w:val="single" w:sz="4" w:space="0" w:color="auto"/>
            </w:tcBorders>
            <w:shd w:val="clear" w:color="000000" w:fill="D9D9D9"/>
            <w:noWrap/>
            <w:vAlign w:val="center"/>
            <w:hideMark/>
          </w:tcPr>
          <w:p w14:paraId="50EDA286" w14:textId="77777777" w:rsidR="0023676B" w:rsidRPr="0023676B" w:rsidRDefault="00254F86" w:rsidP="00E011F8">
            <w:pPr>
              <w:jc w:val="center"/>
              <w:rPr>
                <w:rFonts w:eastAsia="Times New Roman"/>
                <w:color w:val="000000"/>
                <w:szCs w:val="24"/>
              </w:rPr>
            </w:pPr>
            <w:r>
              <w:rPr>
                <w:rFonts w:eastAsia="Times New Roman"/>
                <w:color w:val="000000"/>
                <w:szCs w:val="24"/>
              </w:rPr>
              <w:t>-</w:t>
            </w:r>
          </w:p>
        </w:tc>
        <w:tc>
          <w:tcPr>
            <w:tcW w:w="1285" w:type="dxa"/>
            <w:tcBorders>
              <w:top w:val="nil"/>
              <w:left w:val="nil"/>
              <w:bottom w:val="single" w:sz="4" w:space="0" w:color="auto"/>
              <w:right w:val="single" w:sz="4" w:space="0" w:color="auto"/>
            </w:tcBorders>
            <w:shd w:val="clear" w:color="000000" w:fill="D9D9D9"/>
            <w:noWrap/>
            <w:vAlign w:val="center"/>
            <w:hideMark/>
          </w:tcPr>
          <w:p w14:paraId="50EDA287" w14:textId="77777777" w:rsidR="0023676B" w:rsidRPr="0023676B" w:rsidRDefault="00254F86" w:rsidP="00E011F8">
            <w:pPr>
              <w:jc w:val="center"/>
              <w:rPr>
                <w:rFonts w:eastAsia="Times New Roman"/>
                <w:color w:val="000000"/>
                <w:szCs w:val="24"/>
              </w:rPr>
            </w:pPr>
            <w:r>
              <w:rPr>
                <w:rFonts w:eastAsia="Times New Roman"/>
                <w:color w:val="000000"/>
                <w:szCs w:val="24"/>
              </w:rPr>
              <w:t>-</w:t>
            </w:r>
          </w:p>
        </w:tc>
      </w:tr>
    </w:tbl>
    <w:p w14:paraId="50EDA289" w14:textId="77777777" w:rsidR="00C768B0" w:rsidRDefault="007C03A3" w:rsidP="00C768B0">
      <w:pPr>
        <w:tabs>
          <w:tab w:val="left" w:pos="9180"/>
          <w:tab w:val="left" w:pos="9270"/>
        </w:tabs>
        <w:autoSpaceDE w:val="0"/>
        <w:autoSpaceDN w:val="0"/>
        <w:adjustRightInd w:val="0"/>
        <w:ind w:right="720"/>
        <w:jc w:val="left"/>
        <w:rPr>
          <w:sz w:val="22"/>
        </w:rPr>
      </w:pPr>
      <w:r w:rsidRPr="007C03A3">
        <w:rPr>
          <w:b/>
          <w:sz w:val="22"/>
        </w:rPr>
        <w:t xml:space="preserve">Data: </w:t>
      </w:r>
      <w:r w:rsidRPr="007C03A3">
        <w:rPr>
          <w:sz w:val="22"/>
        </w:rPr>
        <w:t>National Drug Treatment Monitoring System</w:t>
      </w:r>
      <w:r w:rsidR="00C768B0">
        <w:rPr>
          <w:sz w:val="22"/>
        </w:rPr>
        <w:br w:type="page"/>
      </w:r>
    </w:p>
    <w:p w14:paraId="50EDA28A" w14:textId="77777777" w:rsidR="00CF1CBA" w:rsidRDefault="00CC77CA" w:rsidP="00932600">
      <w:pPr>
        <w:tabs>
          <w:tab w:val="left" w:pos="9180"/>
          <w:tab w:val="left" w:pos="9270"/>
        </w:tabs>
        <w:autoSpaceDE w:val="0"/>
        <w:autoSpaceDN w:val="0"/>
        <w:adjustRightInd w:val="0"/>
        <w:ind w:right="720"/>
        <w:jc w:val="left"/>
        <w:rPr>
          <w:b/>
          <w:szCs w:val="24"/>
        </w:rPr>
      </w:pPr>
      <w:r w:rsidRPr="00CC77CA">
        <w:rPr>
          <w:b/>
          <w:szCs w:val="24"/>
        </w:rPr>
        <w:lastRenderedPageBreak/>
        <w:t xml:space="preserve">Figure </w:t>
      </w:r>
      <w:r w:rsidR="00DD1E6C">
        <w:rPr>
          <w:b/>
          <w:szCs w:val="24"/>
        </w:rPr>
        <w:t>15</w:t>
      </w:r>
      <w:r w:rsidRPr="00DD1E6C">
        <w:rPr>
          <w:b/>
          <w:szCs w:val="24"/>
        </w:rPr>
        <w:t>:</w:t>
      </w:r>
      <w:r w:rsidRPr="00CC77CA">
        <w:rPr>
          <w:b/>
          <w:szCs w:val="24"/>
        </w:rPr>
        <w:t xml:space="preserve"> B</w:t>
      </w:r>
      <w:r>
        <w:rPr>
          <w:b/>
          <w:szCs w:val="24"/>
        </w:rPr>
        <w:t>ristol</w:t>
      </w:r>
      <w:r w:rsidRPr="00CC77CA">
        <w:rPr>
          <w:b/>
          <w:szCs w:val="24"/>
        </w:rPr>
        <w:t xml:space="preserve"> Weekly Household Income </w:t>
      </w:r>
      <w:r w:rsidR="003E113A">
        <w:rPr>
          <w:b/>
          <w:szCs w:val="24"/>
        </w:rPr>
        <w:t xml:space="preserve">(2011) </w:t>
      </w:r>
      <w:r w:rsidRPr="00CC77CA">
        <w:rPr>
          <w:b/>
          <w:szCs w:val="24"/>
        </w:rPr>
        <w:t xml:space="preserve">and Residential Programs </w:t>
      </w:r>
      <w:r w:rsidR="003E113A">
        <w:rPr>
          <w:b/>
          <w:szCs w:val="24"/>
        </w:rPr>
        <w:t>(</w:t>
      </w:r>
      <w:r w:rsidRPr="00CC77CA">
        <w:rPr>
          <w:b/>
          <w:szCs w:val="24"/>
        </w:rPr>
        <w:t>2015</w:t>
      </w:r>
      <w:r w:rsidR="003E113A">
        <w:rPr>
          <w:b/>
          <w:szCs w:val="24"/>
        </w:rPr>
        <w:t>)</w:t>
      </w:r>
      <w:r w:rsidRPr="00CC77CA">
        <w:rPr>
          <w:b/>
          <w:szCs w:val="24"/>
        </w:rPr>
        <w:t>.</w:t>
      </w:r>
    </w:p>
    <w:p w14:paraId="50EDA28B" w14:textId="77777777" w:rsidR="000B5B75" w:rsidRDefault="000B5B75" w:rsidP="00932600">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3C" wp14:editId="50EDA33D">
            <wp:extent cx="8014970" cy="4472365"/>
            <wp:effectExtent l="0" t="0" r="5080" b="4445"/>
            <wp:docPr id="22" name="Picture 22" descr="C:\Users\Cissyleslie\Documents\Praesum\Great Britain\Bristol income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issyleslie\Documents\Praesum\Great Britain\Bristol income and program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14970" cy="4472365"/>
                    </a:xfrm>
                    <a:prstGeom prst="rect">
                      <a:avLst/>
                    </a:prstGeom>
                    <a:noFill/>
                    <a:ln>
                      <a:noFill/>
                    </a:ln>
                  </pic:spPr>
                </pic:pic>
              </a:graphicData>
            </a:graphic>
          </wp:inline>
        </w:drawing>
      </w:r>
    </w:p>
    <w:p w14:paraId="50EDA28C" w14:textId="77777777" w:rsidR="000375F4" w:rsidRDefault="00CC77CA" w:rsidP="000375F4">
      <w:pPr>
        <w:tabs>
          <w:tab w:val="left" w:pos="9180"/>
          <w:tab w:val="left" w:pos="9270"/>
        </w:tabs>
        <w:autoSpaceDE w:val="0"/>
        <w:autoSpaceDN w:val="0"/>
        <w:adjustRightInd w:val="0"/>
        <w:ind w:right="720"/>
        <w:jc w:val="left"/>
        <w:rPr>
          <w:sz w:val="22"/>
        </w:rPr>
      </w:pPr>
      <w:r w:rsidRPr="00CC77CA">
        <w:rPr>
          <w:b/>
          <w:sz w:val="22"/>
        </w:rPr>
        <w:t xml:space="preserve">Data: </w:t>
      </w:r>
      <w:r w:rsidRPr="00CC77CA">
        <w:rPr>
          <w:sz w:val="22"/>
        </w:rPr>
        <w:t>Office of National Statistics, Care Quality Commission, Rehab Online</w:t>
      </w:r>
      <w:r w:rsidR="001F657C">
        <w:rPr>
          <w:sz w:val="22"/>
        </w:rPr>
        <w:t>,</w:t>
      </w:r>
      <w:r w:rsidRPr="00CC77CA">
        <w:rPr>
          <w:sz w:val="22"/>
        </w:rPr>
        <w:t xml:space="preserve"> and provider websites</w:t>
      </w:r>
      <w:r w:rsidR="000375F4">
        <w:rPr>
          <w:sz w:val="22"/>
        </w:rPr>
        <w:br w:type="page"/>
      </w:r>
    </w:p>
    <w:p w14:paraId="50EDA28D" w14:textId="77777777" w:rsidR="00524A84" w:rsidRDefault="00524A84" w:rsidP="00524A84">
      <w:pPr>
        <w:tabs>
          <w:tab w:val="left" w:pos="9180"/>
          <w:tab w:val="left" w:pos="9270"/>
        </w:tabs>
        <w:autoSpaceDE w:val="0"/>
        <w:autoSpaceDN w:val="0"/>
        <w:adjustRightInd w:val="0"/>
        <w:ind w:right="720"/>
        <w:jc w:val="left"/>
        <w:rPr>
          <w:b/>
          <w:szCs w:val="24"/>
        </w:rPr>
      </w:pPr>
      <w:r w:rsidRPr="007C280B">
        <w:rPr>
          <w:b/>
          <w:szCs w:val="24"/>
        </w:rPr>
        <w:lastRenderedPageBreak/>
        <w:t xml:space="preserve">Figure </w:t>
      </w:r>
      <w:r w:rsidR="00DD1E6C">
        <w:rPr>
          <w:b/>
          <w:szCs w:val="24"/>
        </w:rPr>
        <w:t>16</w:t>
      </w:r>
      <w:r w:rsidRPr="007C280B">
        <w:rPr>
          <w:b/>
          <w:szCs w:val="24"/>
        </w:rPr>
        <w:t xml:space="preserve">: </w:t>
      </w:r>
      <w:r>
        <w:rPr>
          <w:b/>
          <w:szCs w:val="24"/>
        </w:rPr>
        <w:t>Bristol</w:t>
      </w:r>
      <w:r w:rsidRPr="007C280B">
        <w:rPr>
          <w:b/>
          <w:szCs w:val="24"/>
        </w:rPr>
        <w:t xml:space="preserve"> Population Density </w:t>
      </w:r>
      <w:r w:rsidR="003E113A">
        <w:rPr>
          <w:b/>
          <w:szCs w:val="24"/>
        </w:rPr>
        <w:t>(</w:t>
      </w:r>
      <w:r w:rsidR="003E113A" w:rsidRPr="007C280B">
        <w:rPr>
          <w:b/>
          <w:szCs w:val="24"/>
        </w:rPr>
        <w:t>2011</w:t>
      </w:r>
      <w:r w:rsidR="003E113A">
        <w:rPr>
          <w:b/>
          <w:szCs w:val="24"/>
        </w:rPr>
        <w:t xml:space="preserve">) </w:t>
      </w:r>
      <w:r w:rsidRPr="007C280B">
        <w:rPr>
          <w:b/>
          <w:szCs w:val="24"/>
        </w:rPr>
        <w:t>and Residential Programs</w:t>
      </w:r>
      <w:r w:rsidR="003E113A">
        <w:rPr>
          <w:b/>
          <w:szCs w:val="24"/>
        </w:rPr>
        <w:t xml:space="preserve"> (</w:t>
      </w:r>
      <w:r w:rsidRPr="007C280B">
        <w:rPr>
          <w:b/>
          <w:szCs w:val="24"/>
        </w:rPr>
        <w:t>2015</w:t>
      </w:r>
      <w:r w:rsidR="003E113A">
        <w:rPr>
          <w:b/>
          <w:szCs w:val="24"/>
        </w:rPr>
        <w:t>)</w:t>
      </w:r>
      <w:r w:rsidRPr="007C280B">
        <w:rPr>
          <w:b/>
          <w:szCs w:val="24"/>
        </w:rPr>
        <w:t>.</w:t>
      </w:r>
    </w:p>
    <w:p w14:paraId="50EDA28E" w14:textId="77777777" w:rsidR="00CC77CA" w:rsidRPr="00CC77CA" w:rsidRDefault="0000261D" w:rsidP="00932600">
      <w:pPr>
        <w:tabs>
          <w:tab w:val="left" w:pos="9180"/>
          <w:tab w:val="left" w:pos="9270"/>
        </w:tabs>
        <w:autoSpaceDE w:val="0"/>
        <w:autoSpaceDN w:val="0"/>
        <w:adjustRightInd w:val="0"/>
        <w:ind w:right="720"/>
        <w:jc w:val="left"/>
        <w:rPr>
          <w:b/>
          <w:sz w:val="22"/>
        </w:rPr>
      </w:pPr>
      <w:r>
        <w:rPr>
          <w:b/>
          <w:noProof/>
          <w:sz w:val="22"/>
        </w:rPr>
        <w:drawing>
          <wp:inline distT="0" distB="0" distL="0" distR="0" wp14:anchorId="50EDA33E" wp14:editId="50EDA33F">
            <wp:extent cx="8014970" cy="4572245"/>
            <wp:effectExtent l="0" t="0" r="5080" b="0"/>
            <wp:docPr id="19" name="Picture 19" descr="C:\Users\Cissyleslie\Documents\Praesum\Great Britain\Bristol Density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issyleslie\Documents\Praesum\Great Britain\Bristol Density and program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014970" cy="4572245"/>
                    </a:xfrm>
                    <a:prstGeom prst="rect">
                      <a:avLst/>
                    </a:prstGeom>
                    <a:noFill/>
                    <a:ln>
                      <a:noFill/>
                    </a:ln>
                  </pic:spPr>
                </pic:pic>
              </a:graphicData>
            </a:graphic>
          </wp:inline>
        </w:drawing>
      </w:r>
    </w:p>
    <w:p w14:paraId="50EDA28F" w14:textId="77777777" w:rsidR="00524A84" w:rsidRDefault="00524A84" w:rsidP="00524A84">
      <w:pPr>
        <w:tabs>
          <w:tab w:val="left" w:pos="9180"/>
          <w:tab w:val="left" w:pos="9270"/>
        </w:tabs>
        <w:autoSpaceDE w:val="0"/>
        <w:autoSpaceDN w:val="0"/>
        <w:adjustRightInd w:val="0"/>
        <w:ind w:right="720"/>
        <w:jc w:val="left"/>
        <w:rPr>
          <w:sz w:val="22"/>
        </w:rPr>
      </w:pPr>
      <w:r w:rsidRPr="00CC77CA">
        <w:rPr>
          <w:b/>
          <w:sz w:val="22"/>
        </w:rPr>
        <w:t xml:space="preserve">Data: </w:t>
      </w:r>
      <w:r w:rsidRPr="00CC77CA">
        <w:rPr>
          <w:sz w:val="22"/>
        </w:rPr>
        <w:t>Office of National Statistics, Care Quality Commission, Rehab Online and provider websites</w:t>
      </w:r>
      <w:r>
        <w:rPr>
          <w:sz w:val="22"/>
        </w:rPr>
        <w:br w:type="page"/>
      </w:r>
    </w:p>
    <w:p w14:paraId="50EDA290" w14:textId="77777777" w:rsidR="00CC77CA" w:rsidRDefault="002C65AF" w:rsidP="00932600">
      <w:pPr>
        <w:tabs>
          <w:tab w:val="left" w:pos="9180"/>
          <w:tab w:val="left" w:pos="9270"/>
        </w:tabs>
        <w:autoSpaceDE w:val="0"/>
        <w:autoSpaceDN w:val="0"/>
        <w:adjustRightInd w:val="0"/>
        <w:ind w:right="720"/>
        <w:jc w:val="left"/>
        <w:rPr>
          <w:b/>
          <w:szCs w:val="24"/>
        </w:rPr>
      </w:pPr>
      <w:r w:rsidRPr="002C65AF">
        <w:rPr>
          <w:b/>
          <w:szCs w:val="24"/>
        </w:rPr>
        <w:lastRenderedPageBreak/>
        <w:t xml:space="preserve">Figure </w:t>
      </w:r>
      <w:r w:rsidR="00DD1E6C">
        <w:rPr>
          <w:b/>
          <w:szCs w:val="24"/>
        </w:rPr>
        <w:t>17</w:t>
      </w:r>
      <w:r w:rsidRPr="002C65AF">
        <w:rPr>
          <w:b/>
          <w:szCs w:val="24"/>
        </w:rPr>
        <w:t xml:space="preserve">: </w:t>
      </w:r>
      <w:r>
        <w:rPr>
          <w:b/>
          <w:szCs w:val="24"/>
        </w:rPr>
        <w:t xml:space="preserve">North of </w:t>
      </w:r>
      <w:r w:rsidRPr="002C65AF">
        <w:rPr>
          <w:b/>
          <w:szCs w:val="24"/>
        </w:rPr>
        <w:t xml:space="preserve">Bristol Population Density </w:t>
      </w:r>
      <w:r w:rsidR="003E113A">
        <w:rPr>
          <w:b/>
          <w:szCs w:val="24"/>
        </w:rPr>
        <w:t xml:space="preserve">(2011) </w:t>
      </w:r>
      <w:r w:rsidRPr="002C65AF">
        <w:rPr>
          <w:b/>
          <w:szCs w:val="24"/>
        </w:rPr>
        <w:t>and Residential Programs</w:t>
      </w:r>
      <w:r w:rsidR="003E113A">
        <w:rPr>
          <w:b/>
          <w:szCs w:val="24"/>
        </w:rPr>
        <w:t xml:space="preserve"> (</w:t>
      </w:r>
      <w:r w:rsidRPr="002C65AF">
        <w:rPr>
          <w:b/>
          <w:szCs w:val="24"/>
        </w:rPr>
        <w:t>2015</w:t>
      </w:r>
      <w:r w:rsidR="003E113A">
        <w:rPr>
          <w:b/>
          <w:szCs w:val="24"/>
        </w:rPr>
        <w:t>)</w:t>
      </w:r>
      <w:r w:rsidRPr="002C65AF">
        <w:rPr>
          <w:b/>
          <w:szCs w:val="24"/>
        </w:rPr>
        <w:t>.</w:t>
      </w:r>
    </w:p>
    <w:p w14:paraId="50EDA291" w14:textId="77777777" w:rsidR="00357D18" w:rsidRDefault="00357D18" w:rsidP="00932600">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40" wp14:editId="50EDA341">
            <wp:extent cx="8014970" cy="4572245"/>
            <wp:effectExtent l="0" t="0" r="5080" b="0"/>
            <wp:docPr id="11" name="Picture 11" descr="C:\Users\Cissyleslie\Documents\Praesum\Great Britain\North of Bris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ssyleslie\Documents\Praesum\Great Britain\North of Bristol.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014970" cy="4572245"/>
                    </a:xfrm>
                    <a:prstGeom prst="rect">
                      <a:avLst/>
                    </a:prstGeom>
                    <a:noFill/>
                    <a:ln>
                      <a:noFill/>
                    </a:ln>
                  </pic:spPr>
                </pic:pic>
              </a:graphicData>
            </a:graphic>
          </wp:inline>
        </w:drawing>
      </w:r>
    </w:p>
    <w:p w14:paraId="50EDA292" w14:textId="77777777" w:rsidR="00DD1E6C" w:rsidRDefault="002C65AF" w:rsidP="00DD1E6C">
      <w:pPr>
        <w:tabs>
          <w:tab w:val="left" w:pos="9180"/>
          <w:tab w:val="left" w:pos="9270"/>
        </w:tabs>
        <w:autoSpaceDE w:val="0"/>
        <w:autoSpaceDN w:val="0"/>
        <w:adjustRightInd w:val="0"/>
        <w:ind w:right="720"/>
        <w:jc w:val="left"/>
        <w:rPr>
          <w:szCs w:val="24"/>
        </w:rPr>
      </w:pPr>
      <w:r w:rsidRPr="002C65AF">
        <w:rPr>
          <w:b/>
          <w:szCs w:val="24"/>
        </w:rPr>
        <w:t>Data:</w:t>
      </w:r>
      <w:r w:rsidRPr="001F657C">
        <w:rPr>
          <w:szCs w:val="24"/>
        </w:rPr>
        <w:t xml:space="preserve"> Office of National Statistics, Care Quality Commission, Rehab Online</w:t>
      </w:r>
      <w:r w:rsidR="001F657C" w:rsidRPr="001F657C">
        <w:rPr>
          <w:szCs w:val="24"/>
        </w:rPr>
        <w:t>,</w:t>
      </w:r>
      <w:r w:rsidRPr="001F657C">
        <w:rPr>
          <w:szCs w:val="24"/>
        </w:rPr>
        <w:t xml:space="preserve"> and provider websites</w:t>
      </w:r>
      <w:r w:rsidR="00DD1E6C">
        <w:rPr>
          <w:szCs w:val="24"/>
        </w:rPr>
        <w:br w:type="page"/>
      </w:r>
    </w:p>
    <w:p w14:paraId="50EDA293" w14:textId="77777777" w:rsidR="00CF1CBA" w:rsidRDefault="007C03A3" w:rsidP="00932600">
      <w:pPr>
        <w:tabs>
          <w:tab w:val="left" w:pos="9180"/>
          <w:tab w:val="left" w:pos="9270"/>
        </w:tabs>
        <w:autoSpaceDE w:val="0"/>
        <w:autoSpaceDN w:val="0"/>
        <w:adjustRightInd w:val="0"/>
        <w:ind w:right="720"/>
        <w:jc w:val="left"/>
        <w:rPr>
          <w:b/>
          <w:szCs w:val="24"/>
        </w:rPr>
      </w:pPr>
      <w:r>
        <w:rPr>
          <w:b/>
          <w:szCs w:val="24"/>
        </w:rPr>
        <w:lastRenderedPageBreak/>
        <w:t xml:space="preserve">Figure </w:t>
      </w:r>
      <w:r w:rsidR="00DD1E6C">
        <w:rPr>
          <w:b/>
          <w:szCs w:val="24"/>
        </w:rPr>
        <w:t>18</w:t>
      </w:r>
      <w:r>
        <w:rPr>
          <w:b/>
          <w:szCs w:val="24"/>
        </w:rPr>
        <w:t>: Leeds Drug Treatment Statistics, 2008-2014.</w:t>
      </w:r>
    </w:p>
    <w:tbl>
      <w:tblPr>
        <w:tblW w:w="9285" w:type="dxa"/>
        <w:tblInd w:w="93" w:type="dxa"/>
        <w:tblLook w:val="04A0" w:firstRow="1" w:lastRow="0" w:firstColumn="1" w:lastColumn="0" w:noHBand="0" w:noVBand="1"/>
      </w:tblPr>
      <w:tblGrid>
        <w:gridCol w:w="3200"/>
        <w:gridCol w:w="960"/>
        <w:gridCol w:w="960"/>
        <w:gridCol w:w="960"/>
        <w:gridCol w:w="960"/>
        <w:gridCol w:w="960"/>
        <w:gridCol w:w="1285"/>
      </w:tblGrid>
      <w:tr w:rsidR="008C225C" w:rsidRPr="007C03A3" w14:paraId="50EDA29B" w14:textId="77777777" w:rsidTr="008C225C">
        <w:trPr>
          <w:trHeight w:val="936"/>
        </w:trPr>
        <w:tc>
          <w:tcPr>
            <w:tcW w:w="320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294" w14:textId="77777777" w:rsidR="008C225C" w:rsidRPr="007C03A3" w:rsidRDefault="008C225C" w:rsidP="007C03A3">
            <w:pPr>
              <w:jc w:val="left"/>
              <w:rPr>
                <w:rFonts w:eastAsia="Times New Roman"/>
                <w:b/>
                <w:bCs/>
                <w:color w:val="000000"/>
                <w:szCs w:val="24"/>
              </w:rPr>
            </w:pPr>
            <w:r w:rsidRPr="007C03A3">
              <w:rPr>
                <w:rFonts w:eastAsia="Times New Roman"/>
                <w:b/>
                <w:bCs/>
                <w:color w:val="000000"/>
                <w:szCs w:val="24"/>
              </w:rPr>
              <w:t>Adult Primary Drug Clients</w:t>
            </w:r>
          </w:p>
        </w:tc>
        <w:tc>
          <w:tcPr>
            <w:tcW w:w="960" w:type="dxa"/>
            <w:tcBorders>
              <w:top w:val="single" w:sz="4" w:space="0" w:color="auto"/>
              <w:left w:val="nil"/>
              <w:bottom w:val="nil"/>
              <w:right w:val="single" w:sz="4" w:space="0" w:color="auto"/>
            </w:tcBorders>
            <w:shd w:val="clear" w:color="000000" w:fill="B8CCE4"/>
            <w:noWrap/>
            <w:vAlign w:val="center"/>
            <w:hideMark/>
          </w:tcPr>
          <w:p w14:paraId="50EDA295"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2008-2009</w:t>
            </w:r>
          </w:p>
        </w:tc>
        <w:tc>
          <w:tcPr>
            <w:tcW w:w="960" w:type="dxa"/>
            <w:tcBorders>
              <w:top w:val="single" w:sz="4" w:space="0" w:color="auto"/>
              <w:left w:val="nil"/>
              <w:bottom w:val="nil"/>
              <w:right w:val="single" w:sz="4" w:space="0" w:color="auto"/>
            </w:tcBorders>
            <w:shd w:val="clear" w:color="000000" w:fill="B8CCE4"/>
            <w:noWrap/>
            <w:vAlign w:val="center"/>
            <w:hideMark/>
          </w:tcPr>
          <w:p w14:paraId="50EDA296"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2009-2010</w:t>
            </w:r>
          </w:p>
        </w:tc>
        <w:tc>
          <w:tcPr>
            <w:tcW w:w="960" w:type="dxa"/>
            <w:tcBorders>
              <w:top w:val="single" w:sz="4" w:space="0" w:color="auto"/>
              <w:left w:val="nil"/>
              <w:bottom w:val="nil"/>
              <w:right w:val="single" w:sz="4" w:space="0" w:color="auto"/>
            </w:tcBorders>
            <w:shd w:val="clear" w:color="000000" w:fill="B8CCE4"/>
            <w:noWrap/>
            <w:vAlign w:val="center"/>
            <w:hideMark/>
          </w:tcPr>
          <w:p w14:paraId="50EDA297"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2010-2011</w:t>
            </w:r>
          </w:p>
        </w:tc>
        <w:tc>
          <w:tcPr>
            <w:tcW w:w="960" w:type="dxa"/>
            <w:tcBorders>
              <w:top w:val="single" w:sz="4" w:space="0" w:color="auto"/>
              <w:left w:val="nil"/>
              <w:bottom w:val="nil"/>
              <w:right w:val="single" w:sz="4" w:space="0" w:color="auto"/>
            </w:tcBorders>
            <w:shd w:val="clear" w:color="000000" w:fill="B8CCE4"/>
            <w:noWrap/>
            <w:vAlign w:val="center"/>
            <w:hideMark/>
          </w:tcPr>
          <w:p w14:paraId="50EDA298"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2011-2012</w:t>
            </w:r>
          </w:p>
        </w:tc>
        <w:tc>
          <w:tcPr>
            <w:tcW w:w="960" w:type="dxa"/>
            <w:tcBorders>
              <w:top w:val="single" w:sz="4" w:space="0" w:color="auto"/>
              <w:left w:val="nil"/>
              <w:bottom w:val="nil"/>
              <w:right w:val="single" w:sz="4" w:space="0" w:color="auto"/>
            </w:tcBorders>
            <w:shd w:val="clear" w:color="000000" w:fill="B8CCE4"/>
            <w:noWrap/>
            <w:vAlign w:val="center"/>
            <w:hideMark/>
          </w:tcPr>
          <w:p w14:paraId="50EDA299"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2012-2013</w:t>
            </w:r>
          </w:p>
        </w:tc>
        <w:tc>
          <w:tcPr>
            <w:tcW w:w="1285" w:type="dxa"/>
            <w:tcBorders>
              <w:top w:val="single" w:sz="4" w:space="0" w:color="auto"/>
              <w:left w:val="nil"/>
              <w:bottom w:val="single" w:sz="4" w:space="0" w:color="auto"/>
              <w:right w:val="single" w:sz="4" w:space="0" w:color="auto"/>
            </w:tcBorders>
            <w:shd w:val="clear" w:color="000000" w:fill="B8CCE4"/>
            <w:vAlign w:val="center"/>
            <w:hideMark/>
          </w:tcPr>
          <w:p w14:paraId="50EDA29A" w14:textId="0808308E" w:rsidR="008C225C" w:rsidRPr="007C03A3" w:rsidRDefault="008C225C" w:rsidP="008C225C">
            <w:pPr>
              <w:jc w:val="center"/>
              <w:rPr>
                <w:rFonts w:eastAsia="Times New Roman"/>
                <w:b/>
                <w:bCs/>
                <w:color w:val="000000"/>
                <w:szCs w:val="24"/>
              </w:rPr>
            </w:pPr>
            <w:r w:rsidRPr="007C03A3">
              <w:rPr>
                <w:rFonts w:eastAsia="Times New Roman"/>
                <w:b/>
                <w:bCs/>
                <w:color w:val="000000"/>
                <w:szCs w:val="24"/>
              </w:rPr>
              <w:t xml:space="preserve">Year to End </w:t>
            </w:r>
            <w:r w:rsidR="00C23FE2" w:rsidRPr="007C03A3">
              <w:rPr>
                <w:rFonts w:eastAsia="Times New Roman"/>
                <w:b/>
                <w:bCs/>
                <w:color w:val="000000"/>
                <w:szCs w:val="24"/>
              </w:rPr>
              <w:t>Oct.</w:t>
            </w:r>
            <w:r w:rsidR="00C23FE2">
              <w:rPr>
                <w:rFonts w:eastAsia="Times New Roman"/>
                <w:b/>
                <w:bCs/>
                <w:color w:val="000000"/>
                <w:szCs w:val="24"/>
              </w:rPr>
              <w:t xml:space="preserve"> </w:t>
            </w:r>
            <w:r>
              <w:rPr>
                <w:rFonts w:eastAsia="Times New Roman"/>
                <w:b/>
                <w:bCs/>
                <w:color w:val="000000"/>
                <w:szCs w:val="24"/>
              </w:rPr>
              <w:t xml:space="preserve">2014                                                                                                                                                                                           </w:t>
            </w:r>
          </w:p>
        </w:tc>
      </w:tr>
      <w:tr w:rsidR="007C03A3" w:rsidRPr="007C03A3" w14:paraId="50EDA2A3" w14:textId="77777777" w:rsidTr="008C225C">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29C" w14:textId="77777777" w:rsidR="007C03A3" w:rsidRPr="007C03A3" w:rsidRDefault="007C03A3" w:rsidP="007C03A3">
            <w:pPr>
              <w:jc w:val="left"/>
              <w:rPr>
                <w:rFonts w:eastAsia="Times New Roman"/>
                <w:color w:val="000000"/>
                <w:szCs w:val="24"/>
              </w:rPr>
            </w:pPr>
            <w:r w:rsidRPr="007C03A3">
              <w:rPr>
                <w:rFonts w:eastAsia="Times New Roman"/>
                <w:color w:val="000000"/>
                <w:szCs w:val="24"/>
              </w:rPr>
              <w:t xml:space="preserve">Treatment Completion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DA29D"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DA29E"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9F"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4.69</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A0"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6.91</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A1"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7.45</w:t>
            </w:r>
          </w:p>
        </w:tc>
        <w:tc>
          <w:tcPr>
            <w:tcW w:w="12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2A2"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8.26</w:t>
            </w:r>
          </w:p>
        </w:tc>
      </w:tr>
      <w:tr w:rsidR="007C03A3" w:rsidRPr="007C03A3" w14:paraId="50EDA2AB"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2A4" w14:textId="77777777" w:rsidR="007C03A3" w:rsidRPr="007C03A3" w:rsidRDefault="007C03A3" w:rsidP="007C03A3">
            <w:pPr>
              <w:jc w:val="left"/>
              <w:rPr>
                <w:rFonts w:eastAsia="Times New Roman"/>
                <w:color w:val="000000"/>
                <w:szCs w:val="24"/>
              </w:rPr>
            </w:pPr>
            <w:r w:rsidRPr="007C03A3">
              <w:rPr>
                <w:rFonts w:eastAsia="Times New Roman"/>
                <w:color w:val="000000"/>
                <w:szCs w:val="24"/>
              </w:rPr>
              <w:t>(% opiate clients)</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0EDA2A5" w14:textId="77777777" w:rsidR="007C03A3" w:rsidRPr="007C03A3" w:rsidRDefault="007C03A3" w:rsidP="007C03A3">
            <w:pPr>
              <w:jc w:val="left"/>
              <w:rPr>
                <w:rFonts w:eastAsia="Times New Roman"/>
                <w:color w:val="000000"/>
                <w:szCs w:val="24"/>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0EDA2A6" w14:textId="77777777" w:rsidR="007C03A3" w:rsidRPr="007C03A3" w:rsidRDefault="007C03A3" w:rsidP="007C03A3">
            <w:pPr>
              <w:jc w:val="left"/>
              <w:rPr>
                <w:rFonts w:eastAsia="Times New Roman"/>
                <w:color w:val="000000"/>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A7" w14:textId="77777777" w:rsidR="007C03A3" w:rsidRPr="007C03A3" w:rsidRDefault="007C03A3" w:rsidP="007C03A3">
            <w:pPr>
              <w:jc w:val="left"/>
              <w:rPr>
                <w:rFonts w:eastAsia="Times New Roman"/>
                <w:color w:val="2A2A2A"/>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A8" w14:textId="77777777" w:rsidR="007C03A3" w:rsidRPr="007C03A3" w:rsidRDefault="007C03A3" w:rsidP="007C03A3">
            <w:pPr>
              <w:jc w:val="left"/>
              <w:rPr>
                <w:rFonts w:eastAsia="Times New Roman"/>
                <w:color w:val="2A2A2A"/>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A9" w14:textId="77777777" w:rsidR="007C03A3" w:rsidRPr="007C03A3" w:rsidRDefault="007C03A3" w:rsidP="007C03A3">
            <w:pPr>
              <w:jc w:val="left"/>
              <w:rPr>
                <w:rFonts w:eastAsia="Times New Roman"/>
                <w:color w:val="2A2A2A"/>
                <w:szCs w:val="24"/>
              </w:rPr>
            </w:pPr>
          </w:p>
        </w:tc>
        <w:tc>
          <w:tcPr>
            <w:tcW w:w="1285" w:type="dxa"/>
            <w:vMerge/>
            <w:tcBorders>
              <w:top w:val="nil"/>
              <w:left w:val="single" w:sz="4" w:space="0" w:color="auto"/>
              <w:bottom w:val="single" w:sz="4" w:space="0" w:color="000000"/>
              <w:right w:val="single" w:sz="4" w:space="0" w:color="auto"/>
            </w:tcBorders>
            <w:vAlign w:val="center"/>
            <w:hideMark/>
          </w:tcPr>
          <w:p w14:paraId="50EDA2AA" w14:textId="77777777" w:rsidR="007C03A3" w:rsidRPr="007C03A3" w:rsidRDefault="007C03A3" w:rsidP="007C03A3">
            <w:pPr>
              <w:jc w:val="left"/>
              <w:rPr>
                <w:rFonts w:eastAsia="Times New Roman"/>
                <w:color w:val="2A2A2A"/>
                <w:szCs w:val="24"/>
              </w:rPr>
            </w:pPr>
          </w:p>
        </w:tc>
      </w:tr>
      <w:tr w:rsidR="007C03A3" w:rsidRPr="007C03A3" w14:paraId="50EDA2B3" w14:textId="77777777" w:rsidTr="008C225C">
        <w:trPr>
          <w:trHeight w:val="312"/>
        </w:trPr>
        <w:tc>
          <w:tcPr>
            <w:tcW w:w="3200" w:type="dxa"/>
            <w:tcBorders>
              <w:top w:val="nil"/>
              <w:left w:val="single" w:sz="4" w:space="0" w:color="auto"/>
              <w:bottom w:val="nil"/>
              <w:right w:val="single" w:sz="4" w:space="0" w:color="auto"/>
            </w:tcBorders>
            <w:shd w:val="clear" w:color="000000" w:fill="D9D9D9"/>
            <w:noWrap/>
            <w:vAlign w:val="center"/>
            <w:hideMark/>
          </w:tcPr>
          <w:p w14:paraId="50EDA2AC" w14:textId="77777777" w:rsidR="007C03A3" w:rsidRPr="007C03A3" w:rsidRDefault="007C03A3" w:rsidP="007C03A3">
            <w:pPr>
              <w:jc w:val="left"/>
              <w:rPr>
                <w:rFonts w:eastAsia="Times New Roman"/>
                <w:color w:val="000000"/>
                <w:szCs w:val="24"/>
              </w:rPr>
            </w:pPr>
            <w:r w:rsidRPr="007C03A3">
              <w:rPr>
                <w:rFonts w:eastAsia="Times New Roman"/>
                <w:color w:val="000000"/>
                <w:szCs w:val="24"/>
              </w:rPr>
              <w:t xml:space="preserve">Treatment Completion </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2AD"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2AE"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w:t>
            </w:r>
          </w:p>
        </w:tc>
        <w:tc>
          <w:tcPr>
            <w:tcW w:w="9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AF"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28.18</w:t>
            </w:r>
          </w:p>
        </w:tc>
        <w:tc>
          <w:tcPr>
            <w:tcW w:w="9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B0"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31.29</w:t>
            </w:r>
          </w:p>
        </w:tc>
        <w:tc>
          <w:tcPr>
            <w:tcW w:w="9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B1"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29.76</w:t>
            </w:r>
          </w:p>
        </w:tc>
        <w:tc>
          <w:tcPr>
            <w:tcW w:w="1285"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B2"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34</w:t>
            </w:r>
          </w:p>
        </w:tc>
      </w:tr>
      <w:tr w:rsidR="007C03A3" w:rsidRPr="007C03A3" w14:paraId="50EDA2BB"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14:paraId="50EDA2B4" w14:textId="77777777" w:rsidR="007C03A3" w:rsidRPr="007C03A3" w:rsidRDefault="007C03A3" w:rsidP="007C03A3">
            <w:pPr>
              <w:jc w:val="left"/>
              <w:rPr>
                <w:rFonts w:eastAsia="Times New Roman"/>
                <w:color w:val="000000"/>
                <w:szCs w:val="24"/>
              </w:rPr>
            </w:pPr>
            <w:r w:rsidRPr="007C03A3">
              <w:rPr>
                <w:rFonts w:eastAsia="Times New Roman"/>
                <w:color w:val="000000"/>
                <w:szCs w:val="24"/>
              </w:rPr>
              <w:t>(% non-opiate clients)</w:t>
            </w:r>
          </w:p>
        </w:tc>
        <w:tc>
          <w:tcPr>
            <w:tcW w:w="960" w:type="dxa"/>
            <w:vMerge/>
            <w:tcBorders>
              <w:top w:val="nil"/>
              <w:left w:val="single" w:sz="4" w:space="0" w:color="auto"/>
              <w:bottom w:val="single" w:sz="4" w:space="0" w:color="auto"/>
              <w:right w:val="single" w:sz="4" w:space="0" w:color="auto"/>
            </w:tcBorders>
            <w:vAlign w:val="center"/>
            <w:hideMark/>
          </w:tcPr>
          <w:p w14:paraId="50EDA2B5" w14:textId="77777777" w:rsidR="007C03A3" w:rsidRPr="007C03A3" w:rsidRDefault="007C03A3" w:rsidP="007C03A3">
            <w:pPr>
              <w:jc w:val="left"/>
              <w:rPr>
                <w:rFonts w:eastAsia="Times New Roman"/>
                <w:color w:val="000000"/>
                <w:szCs w:val="24"/>
              </w:rPr>
            </w:pPr>
          </w:p>
        </w:tc>
        <w:tc>
          <w:tcPr>
            <w:tcW w:w="960" w:type="dxa"/>
            <w:vMerge/>
            <w:tcBorders>
              <w:top w:val="nil"/>
              <w:left w:val="single" w:sz="4" w:space="0" w:color="auto"/>
              <w:bottom w:val="single" w:sz="4" w:space="0" w:color="auto"/>
              <w:right w:val="single" w:sz="4" w:space="0" w:color="auto"/>
            </w:tcBorders>
            <w:vAlign w:val="center"/>
            <w:hideMark/>
          </w:tcPr>
          <w:p w14:paraId="50EDA2B6" w14:textId="77777777" w:rsidR="007C03A3" w:rsidRPr="007C03A3" w:rsidRDefault="007C03A3" w:rsidP="007C03A3">
            <w:pPr>
              <w:jc w:val="left"/>
              <w:rPr>
                <w:rFonts w:eastAsia="Times New Roman"/>
                <w:color w:val="000000"/>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B7" w14:textId="77777777" w:rsidR="007C03A3" w:rsidRPr="007C03A3" w:rsidRDefault="007C03A3" w:rsidP="007C03A3">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B8" w14:textId="77777777" w:rsidR="007C03A3" w:rsidRPr="007C03A3" w:rsidRDefault="007C03A3" w:rsidP="007C03A3">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B9" w14:textId="77777777" w:rsidR="007C03A3" w:rsidRPr="007C03A3" w:rsidRDefault="007C03A3" w:rsidP="007C03A3">
            <w:pPr>
              <w:jc w:val="left"/>
              <w:rPr>
                <w:rFonts w:eastAsia="Times New Roman"/>
                <w:color w:val="2A2A2A"/>
                <w:szCs w:val="24"/>
              </w:rPr>
            </w:pPr>
          </w:p>
        </w:tc>
        <w:tc>
          <w:tcPr>
            <w:tcW w:w="1285" w:type="dxa"/>
            <w:vMerge/>
            <w:tcBorders>
              <w:top w:val="nil"/>
              <w:left w:val="single" w:sz="4" w:space="0" w:color="auto"/>
              <w:bottom w:val="single" w:sz="4" w:space="0" w:color="000000"/>
              <w:right w:val="single" w:sz="4" w:space="0" w:color="auto"/>
            </w:tcBorders>
            <w:vAlign w:val="center"/>
            <w:hideMark/>
          </w:tcPr>
          <w:p w14:paraId="50EDA2BA" w14:textId="77777777" w:rsidR="007C03A3" w:rsidRPr="007C03A3" w:rsidRDefault="007C03A3" w:rsidP="007C03A3">
            <w:pPr>
              <w:jc w:val="left"/>
              <w:rPr>
                <w:rFonts w:eastAsia="Times New Roman"/>
                <w:color w:val="2A2A2A"/>
                <w:szCs w:val="24"/>
              </w:rPr>
            </w:pPr>
          </w:p>
        </w:tc>
      </w:tr>
      <w:tr w:rsidR="007C03A3" w:rsidRPr="007C03A3" w14:paraId="50EDA2C3" w14:textId="77777777" w:rsidTr="008C225C">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2BC" w14:textId="77777777" w:rsidR="007C03A3" w:rsidRPr="007C03A3" w:rsidRDefault="007C03A3" w:rsidP="007C03A3">
            <w:pPr>
              <w:jc w:val="left"/>
              <w:rPr>
                <w:rFonts w:eastAsia="Times New Roman"/>
                <w:color w:val="000000"/>
                <w:szCs w:val="24"/>
              </w:rPr>
            </w:pPr>
            <w:r w:rsidRPr="007C03A3">
              <w:rPr>
                <w:rFonts w:eastAsia="Times New Roman"/>
                <w:color w:val="000000"/>
                <w:szCs w:val="24"/>
              </w:rPr>
              <w:t>Waiting Times *</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EDA2BD"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w:t>
            </w:r>
          </w:p>
        </w:tc>
        <w:tc>
          <w:tcPr>
            <w:tcW w:w="96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0EDA2BE"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99.19</w:t>
            </w:r>
          </w:p>
        </w:tc>
        <w:tc>
          <w:tcPr>
            <w:tcW w:w="960" w:type="dxa"/>
            <w:vMerge w:val="restart"/>
            <w:tcBorders>
              <w:top w:val="nil"/>
              <w:left w:val="single" w:sz="4" w:space="0" w:color="auto"/>
              <w:bottom w:val="nil"/>
              <w:right w:val="single" w:sz="4" w:space="0" w:color="auto"/>
            </w:tcBorders>
            <w:shd w:val="clear" w:color="auto" w:fill="auto"/>
            <w:noWrap/>
            <w:vAlign w:val="center"/>
            <w:hideMark/>
          </w:tcPr>
          <w:p w14:paraId="50EDA2BF"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99.02</w:t>
            </w:r>
          </w:p>
        </w:tc>
        <w:tc>
          <w:tcPr>
            <w:tcW w:w="960" w:type="dxa"/>
            <w:vMerge w:val="restart"/>
            <w:tcBorders>
              <w:top w:val="nil"/>
              <w:left w:val="single" w:sz="4" w:space="0" w:color="auto"/>
              <w:bottom w:val="nil"/>
              <w:right w:val="single" w:sz="4" w:space="0" w:color="auto"/>
            </w:tcBorders>
            <w:shd w:val="clear" w:color="auto" w:fill="auto"/>
            <w:noWrap/>
            <w:vAlign w:val="center"/>
            <w:hideMark/>
          </w:tcPr>
          <w:p w14:paraId="50EDA2C0" w14:textId="77777777" w:rsidR="007C03A3" w:rsidRPr="007C03A3" w:rsidRDefault="007C03A3" w:rsidP="007C03A3">
            <w:pPr>
              <w:jc w:val="center"/>
              <w:rPr>
                <w:rFonts w:eastAsia="Times New Roman"/>
                <w:color w:val="2A2A2A"/>
                <w:szCs w:val="24"/>
              </w:rPr>
            </w:pPr>
            <w:r w:rsidRPr="007C03A3">
              <w:rPr>
                <w:rFonts w:eastAsia="Times New Roman"/>
                <w:color w:val="2A2A2A"/>
                <w:szCs w:val="24"/>
              </w:rPr>
              <w:t>98.25</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2C1" w14:textId="77777777" w:rsidR="007C03A3" w:rsidRPr="007C03A3" w:rsidRDefault="007C03A3" w:rsidP="00A43163">
            <w:pPr>
              <w:jc w:val="center"/>
              <w:rPr>
                <w:rFonts w:eastAsia="Times New Roman"/>
                <w:color w:val="FFFFFF"/>
                <w:szCs w:val="24"/>
              </w:rPr>
            </w:pPr>
            <w:r w:rsidRPr="007C03A3">
              <w:rPr>
                <w:rFonts w:eastAsia="Times New Roman"/>
                <w:szCs w:val="24"/>
              </w:rPr>
              <w:t>95.17</w:t>
            </w:r>
          </w:p>
        </w:tc>
        <w:tc>
          <w:tcPr>
            <w:tcW w:w="12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EDA2C2"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w:t>
            </w:r>
          </w:p>
        </w:tc>
      </w:tr>
      <w:tr w:rsidR="007C03A3" w:rsidRPr="007C03A3" w14:paraId="50EDA2CB"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2C4" w14:textId="77777777" w:rsidR="007C03A3" w:rsidRPr="007C03A3" w:rsidRDefault="007C03A3" w:rsidP="007C03A3">
            <w:pPr>
              <w:jc w:val="left"/>
              <w:rPr>
                <w:rFonts w:eastAsia="Times New Roman"/>
                <w:color w:val="000000"/>
                <w:szCs w:val="24"/>
              </w:rPr>
            </w:pPr>
            <w:r w:rsidRPr="007C03A3">
              <w:rPr>
                <w:rFonts w:eastAsia="Times New Roman"/>
                <w:color w:val="000000"/>
                <w:szCs w:val="24"/>
              </w:rPr>
              <w:t>(% under 3 weeks)</w:t>
            </w:r>
          </w:p>
        </w:tc>
        <w:tc>
          <w:tcPr>
            <w:tcW w:w="960" w:type="dxa"/>
            <w:vMerge/>
            <w:tcBorders>
              <w:top w:val="nil"/>
              <w:left w:val="single" w:sz="4" w:space="0" w:color="auto"/>
              <w:bottom w:val="single" w:sz="4" w:space="0" w:color="auto"/>
              <w:right w:val="single" w:sz="4" w:space="0" w:color="auto"/>
            </w:tcBorders>
            <w:vAlign w:val="center"/>
            <w:hideMark/>
          </w:tcPr>
          <w:p w14:paraId="50EDA2C5" w14:textId="77777777" w:rsidR="007C03A3" w:rsidRPr="007C03A3" w:rsidRDefault="007C03A3" w:rsidP="007C03A3">
            <w:pPr>
              <w:jc w:val="left"/>
              <w:rPr>
                <w:rFonts w:eastAsia="Times New Roman"/>
                <w:color w:val="000000"/>
                <w:szCs w:val="24"/>
              </w:rPr>
            </w:pPr>
          </w:p>
        </w:tc>
        <w:tc>
          <w:tcPr>
            <w:tcW w:w="960" w:type="dxa"/>
            <w:vMerge/>
            <w:tcBorders>
              <w:top w:val="single" w:sz="4" w:space="0" w:color="auto"/>
              <w:left w:val="single" w:sz="4" w:space="0" w:color="auto"/>
              <w:bottom w:val="nil"/>
              <w:right w:val="single" w:sz="4" w:space="0" w:color="auto"/>
            </w:tcBorders>
            <w:vAlign w:val="center"/>
            <w:hideMark/>
          </w:tcPr>
          <w:p w14:paraId="50EDA2C6" w14:textId="77777777" w:rsidR="007C03A3" w:rsidRPr="007C03A3" w:rsidRDefault="007C03A3" w:rsidP="007C03A3">
            <w:pPr>
              <w:jc w:val="left"/>
              <w:rPr>
                <w:rFonts w:eastAsia="Times New Roman"/>
                <w:color w:val="2A2A2A"/>
                <w:szCs w:val="24"/>
              </w:rPr>
            </w:pPr>
          </w:p>
        </w:tc>
        <w:tc>
          <w:tcPr>
            <w:tcW w:w="960" w:type="dxa"/>
            <w:vMerge/>
            <w:tcBorders>
              <w:top w:val="nil"/>
              <w:left w:val="single" w:sz="4" w:space="0" w:color="auto"/>
              <w:bottom w:val="nil"/>
              <w:right w:val="single" w:sz="4" w:space="0" w:color="auto"/>
            </w:tcBorders>
            <w:vAlign w:val="center"/>
            <w:hideMark/>
          </w:tcPr>
          <w:p w14:paraId="50EDA2C7" w14:textId="77777777" w:rsidR="007C03A3" w:rsidRPr="007C03A3" w:rsidRDefault="007C03A3" w:rsidP="007C03A3">
            <w:pPr>
              <w:jc w:val="left"/>
              <w:rPr>
                <w:rFonts w:eastAsia="Times New Roman"/>
                <w:color w:val="2A2A2A"/>
                <w:szCs w:val="24"/>
              </w:rPr>
            </w:pPr>
          </w:p>
        </w:tc>
        <w:tc>
          <w:tcPr>
            <w:tcW w:w="960" w:type="dxa"/>
            <w:vMerge/>
            <w:tcBorders>
              <w:top w:val="nil"/>
              <w:left w:val="single" w:sz="4" w:space="0" w:color="auto"/>
              <w:bottom w:val="nil"/>
              <w:right w:val="single" w:sz="4" w:space="0" w:color="auto"/>
            </w:tcBorders>
            <w:vAlign w:val="center"/>
            <w:hideMark/>
          </w:tcPr>
          <w:p w14:paraId="50EDA2C8" w14:textId="77777777" w:rsidR="007C03A3" w:rsidRPr="007C03A3" w:rsidRDefault="007C03A3" w:rsidP="007C03A3">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2C9" w14:textId="77777777" w:rsidR="007C03A3" w:rsidRPr="007C03A3" w:rsidRDefault="007C03A3" w:rsidP="007C03A3">
            <w:pPr>
              <w:jc w:val="left"/>
              <w:rPr>
                <w:rFonts w:eastAsia="Times New Roman"/>
                <w:color w:val="FFFFFF"/>
                <w:szCs w:val="24"/>
              </w:rPr>
            </w:pPr>
          </w:p>
        </w:tc>
        <w:tc>
          <w:tcPr>
            <w:tcW w:w="1285" w:type="dxa"/>
            <w:vMerge/>
            <w:tcBorders>
              <w:top w:val="nil"/>
              <w:left w:val="single" w:sz="4" w:space="0" w:color="auto"/>
              <w:bottom w:val="single" w:sz="4" w:space="0" w:color="auto"/>
              <w:right w:val="single" w:sz="4" w:space="0" w:color="auto"/>
            </w:tcBorders>
            <w:vAlign w:val="center"/>
            <w:hideMark/>
          </w:tcPr>
          <w:p w14:paraId="50EDA2CA" w14:textId="77777777" w:rsidR="007C03A3" w:rsidRPr="007C03A3" w:rsidRDefault="007C03A3" w:rsidP="007C03A3">
            <w:pPr>
              <w:jc w:val="left"/>
              <w:rPr>
                <w:rFonts w:eastAsia="Times New Roman"/>
                <w:color w:val="000000"/>
                <w:szCs w:val="24"/>
              </w:rPr>
            </w:pPr>
          </w:p>
        </w:tc>
      </w:tr>
      <w:tr w:rsidR="007C03A3" w:rsidRPr="007C03A3" w14:paraId="50EDA2D3" w14:textId="77777777" w:rsidTr="008C225C">
        <w:trPr>
          <w:trHeight w:val="312"/>
        </w:trPr>
        <w:tc>
          <w:tcPr>
            <w:tcW w:w="3200" w:type="dxa"/>
            <w:tcBorders>
              <w:top w:val="nil"/>
              <w:left w:val="single" w:sz="4" w:space="0" w:color="auto"/>
              <w:bottom w:val="single" w:sz="4" w:space="0" w:color="auto"/>
              <w:right w:val="nil"/>
            </w:tcBorders>
            <w:shd w:val="clear" w:color="000000" w:fill="D9D9D9"/>
            <w:noWrap/>
            <w:vAlign w:val="center"/>
            <w:hideMark/>
          </w:tcPr>
          <w:p w14:paraId="50EDA2CC" w14:textId="77777777" w:rsidR="007C03A3" w:rsidRPr="007C03A3" w:rsidRDefault="007C03A3" w:rsidP="007C03A3">
            <w:pPr>
              <w:jc w:val="left"/>
              <w:rPr>
                <w:rFonts w:eastAsia="Times New Roman"/>
                <w:color w:val="000000"/>
                <w:szCs w:val="24"/>
              </w:rPr>
            </w:pPr>
            <w:r w:rsidRPr="007C03A3">
              <w:rPr>
                <w:rFonts w:eastAsia="Times New Roman"/>
                <w:color w:val="000000"/>
                <w:szCs w:val="24"/>
              </w:rPr>
              <w:t>% Opiate Treatment Penetration</w:t>
            </w:r>
          </w:p>
        </w:tc>
        <w:tc>
          <w:tcPr>
            <w:tcW w:w="9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EDA2CD"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64.7</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14:paraId="50EDA2CE"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64.7</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14:paraId="50EDA2CF"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65.3</w:t>
            </w:r>
          </w:p>
        </w:tc>
        <w:tc>
          <w:tcPr>
            <w:tcW w:w="960" w:type="dxa"/>
            <w:tcBorders>
              <w:top w:val="single" w:sz="4" w:space="0" w:color="auto"/>
              <w:left w:val="nil"/>
              <w:bottom w:val="single" w:sz="4" w:space="0" w:color="auto"/>
              <w:right w:val="single" w:sz="4" w:space="0" w:color="auto"/>
            </w:tcBorders>
            <w:shd w:val="clear" w:color="000000" w:fill="D9D9D9"/>
            <w:noWrap/>
            <w:vAlign w:val="center"/>
            <w:hideMark/>
          </w:tcPr>
          <w:p w14:paraId="50EDA2D0" w14:textId="77777777" w:rsidR="007C03A3" w:rsidRPr="007C03A3" w:rsidRDefault="007C03A3" w:rsidP="007C03A3">
            <w:pPr>
              <w:jc w:val="center"/>
              <w:rPr>
                <w:rFonts w:eastAsia="Times New Roman"/>
                <w:color w:val="000000"/>
                <w:szCs w:val="24"/>
              </w:rPr>
            </w:pPr>
            <w:r w:rsidRPr="007C03A3">
              <w:rPr>
                <w:rFonts w:eastAsia="Times New Roman"/>
                <w:color w:val="000000"/>
                <w:szCs w:val="24"/>
              </w:rPr>
              <w:t>62.3</w:t>
            </w:r>
          </w:p>
        </w:tc>
        <w:tc>
          <w:tcPr>
            <w:tcW w:w="960" w:type="dxa"/>
            <w:tcBorders>
              <w:top w:val="nil"/>
              <w:left w:val="nil"/>
              <w:bottom w:val="single" w:sz="4" w:space="0" w:color="auto"/>
              <w:right w:val="single" w:sz="4" w:space="0" w:color="auto"/>
            </w:tcBorders>
            <w:shd w:val="clear" w:color="000000" w:fill="D9D9D9"/>
            <w:noWrap/>
            <w:vAlign w:val="center"/>
            <w:hideMark/>
          </w:tcPr>
          <w:p w14:paraId="50EDA2D1" w14:textId="77777777" w:rsidR="007C03A3" w:rsidRPr="007C03A3" w:rsidRDefault="00254F86" w:rsidP="00E011F8">
            <w:pPr>
              <w:jc w:val="center"/>
              <w:rPr>
                <w:rFonts w:eastAsia="Times New Roman"/>
                <w:color w:val="000000"/>
                <w:szCs w:val="24"/>
              </w:rPr>
            </w:pPr>
            <w:r>
              <w:rPr>
                <w:rFonts w:eastAsia="Times New Roman"/>
                <w:color w:val="000000"/>
                <w:szCs w:val="24"/>
              </w:rPr>
              <w:t>-</w:t>
            </w:r>
          </w:p>
        </w:tc>
        <w:tc>
          <w:tcPr>
            <w:tcW w:w="1285" w:type="dxa"/>
            <w:tcBorders>
              <w:top w:val="nil"/>
              <w:left w:val="nil"/>
              <w:bottom w:val="single" w:sz="4" w:space="0" w:color="auto"/>
              <w:right w:val="single" w:sz="4" w:space="0" w:color="auto"/>
            </w:tcBorders>
            <w:shd w:val="clear" w:color="000000" w:fill="D9D9D9"/>
            <w:noWrap/>
            <w:vAlign w:val="center"/>
            <w:hideMark/>
          </w:tcPr>
          <w:p w14:paraId="50EDA2D2" w14:textId="77777777" w:rsidR="007C03A3" w:rsidRPr="007C03A3" w:rsidRDefault="00254F86" w:rsidP="00E011F8">
            <w:pPr>
              <w:jc w:val="center"/>
              <w:rPr>
                <w:rFonts w:eastAsia="Times New Roman"/>
                <w:color w:val="000000"/>
                <w:szCs w:val="24"/>
              </w:rPr>
            </w:pPr>
            <w:r>
              <w:rPr>
                <w:rFonts w:eastAsia="Times New Roman"/>
                <w:color w:val="000000"/>
                <w:szCs w:val="24"/>
              </w:rPr>
              <w:t>-</w:t>
            </w:r>
          </w:p>
        </w:tc>
      </w:tr>
    </w:tbl>
    <w:p w14:paraId="50EDA2D4" w14:textId="77777777" w:rsidR="00DD1E6C" w:rsidRDefault="007C03A3" w:rsidP="00DD1E6C">
      <w:pPr>
        <w:tabs>
          <w:tab w:val="left" w:pos="9180"/>
          <w:tab w:val="left" w:pos="9270"/>
        </w:tabs>
        <w:autoSpaceDE w:val="0"/>
        <w:autoSpaceDN w:val="0"/>
        <w:adjustRightInd w:val="0"/>
        <w:ind w:right="720"/>
        <w:jc w:val="left"/>
        <w:rPr>
          <w:sz w:val="22"/>
        </w:rPr>
      </w:pPr>
      <w:r w:rsidRPr="007C03A3">
        <w:rPr>
          <w:b/>
          <w:sz w:val="22"/>
        </w:rPr>
        <w:t xml:space="preserve">Data: </w:t>
      </w:r>
      <w:r w:rsidRPr="007C03A3">
        <w:rPr>
          <w:sz w:val="22"/>
        </w:rPr>
        <w:t>National Drug Treatment Monitoring System</w:t>
      </w:r>
      <w:r w:rsidR="00DD1E6C">
        <w:rPr>
          <w:sz w:val="22"/>
        </w:rPr>
        <w:br w:type="page"/>
      </w:r>
    </w:p>
    <w:p w14:paraId="50EDA2D5" w14:textId="77777777" w:rsidR="00F57C7E" w:rsidRDefault="00F57C7E" w:rsidP="00F57C7E">
      <w:pPr>
        <w:tabs>
          <w:tab w:val="left" w:pos="9180"/>
          <w:tab w:val="left" w:pos="9270"/>
        </w:tabs>
        <w:autoSpaceDE w:val="0"/>
        <w:autoSpaceDN w:val="0"/>
        <w:adjustRightInd w:val="0"/>
        <w:ind w:right="720"/>
        <w:jc w:val="left"/>
        <w:rPr>
          <w:b/>
          <w:szCs w:val="24"/>
        </w:rPr>
      </w:pPr>
      <w:r w:rsidRPr="00CC77CA">
        <w:rPr>
          <w:b/>
          <w:szCs w:val="24"/>
        </w:rPr>
        <w:lastRenderedPageBreak/>
        <w:t xml:space="preserve">Figure </w:t>
      </w:r>
      <w:r w:rsidR="00DD1E6C" w:rsidRPr="00DD1E6C">
        <w:rPr>
          <w:b/>
          <w:szCs w:val="24"/>
        </w:rPr>
        <w:t>19</w:t>
      </w:r>
      <w:r w:rsidRPr="00DD1E6C">
        <w:rPr>
          <w:b/>
          <w:szCs w:val="24"/>
        </w:rPr>
        <w:t>:</w:t>
      </w:r>
      <w:r w:rsidRPr="00CC77CA">
        <w:rPr>
          <w:b/>
          <w:szCs w:val="24"/>
        </w:rPr>
        <w:t xml:space="preserve"> </w:t>
      </w:r>
      <w:r>
        <w:rPr>
          <w:b/>
          <w:szCs w:val="24"/>
        </w:rPr>
        <w:t>Leeds</w:t>
      </w:r>
      <w:r w:rsidRPr="00CC77CA">
        <w:rPr>
          <w:b/>
          <w:szCs w:val="24"/>
        </w:rPr>
        <w:t xml:space="preserve"> Weekly Household Income </w:t>
      </w:r>
      <w:r w:rsidR="003E113A">
        <w:rPr>
          <w:b/>
          <w:szCs w:val="24"/>
        </w:rPr>
        <w:t xml:space="preserve">(2011) </w:t>
      </w:r>
      <w:r w:rsidRPr="00CC77CA">
        <w:rPr>
          <w:b/>
          <w:szCs w:val="24"/>
        </w:rPr>
        <w:t>and Residential Programs</w:t>
      </w:r>
      <w:r w:rsidR="003E113A">
        <w:rPr>
          <w:b/>
          <w:szCs w:val="24"/>
        </w:rPr>
        <w:t xml:space="preserve"> (</w:t>
      </w:r>
      <w:r w:rsidRPr="00CC77CA">
        <w:rPr>
          <w:b/>
          <w:szCs w:val="24"/>
        </w:rPr>
        <w:t>2015</w:t>
      </w:r>
      <w:r w:rsidR="003E113A">
        <w:rPr>
          <w:b/>
          <w:szCs w:val="24"/>
        </w:rPr>
        <w:t>)</w:t>
      </w:r>
      <w:r w:rsidRPr="00CC77CA">
        <w:rPr>
          <w:b/>
          <w:szCs w:val="24"/>
        </w:rPr>
        <w:t>.</w:t>
      </w:r>
    </w:p>
    <w:p w14:paraId="50EDA2D6" w14:textId="77777777" w:rsidR="00CF1CBA" w:rsidRDefault="00B716E5" w:rsidP="00932600">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42" wp14:editId="50EDA343">
            <wp:extent cx="8014970" cy="4472365"/>
            <wp:effectExtent l="0" t="0" r="5080" b="4445"/>
            <wp:docPr id="5" name="Picture 5" descr="C:\Users\Cissyleslie\Documents\Praesum\Great Britain\Leeds income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ssyleslie\Documents\Praesum\Great Britain\Leeds income and programs.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14970" cy="4472365"/>
                    </a:xfrm>
                    <a:prstGeom prst="rect">
                      <a:avLst/>
                    </a:prstGeom>
                    <a:noFill/>
                    <a:ln>
                      <a:noFill/>
                    </a:ln>
                  </pic:spPr>
                </pic:pic>
              </a:graphicData>
            </a:graphic>
          </wp:inline>
        </w:drawing>
      </w:r>
    </w:p>
    <w:p w14:paraId="50EDA2D7" w14:textId="77777777" w:rsidR="004E0F04" w:rsidRDefault="00F57C7E" w:rsidP="0011251A">
      <w:pPr>
        <w:tabs>
          <w:tab w:val="left" w:pos="9180"/>
          <w:tab w:val="left" w:pos="9270"/>
        </w:tabs>
        <w:autoSpaceDE w:val="0"/>
        <w:autoSpaceDN w:val="0"/>
        <w:adjustRightInd w:val="0"/>
        <w:ind w:right="720"/>
        <w:jc w:val="left"/>
        <w:rPr>
          <w:sz w:val="22"/>
        </w:rPr>
      </w:pPr>
      <w:r w:rsidRPr="00F57C7E">
        <w:rPr>
          <w:b/>
          <w:sz w:val="22"/>
        </w:rPr>
        <w:t xml:space="preserve">Data: </w:t>
      </w:r>
      <w:r w:rsidRPr="00F57C7E">
        <w:rPr>
          <w:sz w:val="22"/>
        </w:rPr>
        <w:t>Office of National Statistics, Care Quality Commission, Rehab Online</w:t>
      </w:r>
      <w:r w:rsidR="001F657C">
        <w:rPr>
          <w:sz w:val="22"/>
        </w:rPr>
        <w:t>,</w:t>
      </w:r>
      <w:r w:rsidRPr="00F57C7E">
        <w:rPr>
          <w:sz w:val="22"/>
        </w:rPr>
        <w:t xml:space="preserve"> and provider websites</w:t>
      </w:r>
      <w:r w:rsidR="004E0F04">
        <w:rPr>
          <w:sz w:val="22"/>
        </w:rPr>
        <w:br w:type="page"/>
      </w:r>
    </w:p>
    <w:p w14:paraId="50EDA2D8" w14:textId="77777777" w:rsidR="00F57C7E" w:rsidRDefault="00F57C7E" w:rsidP="00F57C7E">
      <w:pPr>
        <w:tabs>
          <w:tab w:val="left" w:pos="9180"/>
          <w:tab w:val="left" w:pos="9270"/>
        </w:tabs>
        <w:autoSpaceDE w:val="0"/>
        <w:autoSpaceDN w:val="0"/>
        <w:adjustRightInd w:val="0"/>
        <w:ind w:right="720"/>
        <w:jc w:val="left"/>
        <w:rPr>
          <w:b/>
          <w:szCs w:val="24"/>
        </w:rPr>
      </w:pPr>
      <w:r w:rsidRPr="007C280B">
        <w:rPr>
          <w:b/>
          <w:szCs w:val="24"/>
        </w:rPr>
        <w:lastRenderedPageBreak/>
        <w:t xml:space="preserve">Figure </w:t>
      </w:r>
      <w:r w:rsidR="00DD1E6C">
        <w:rPr>
          <w:b/>
          <w:szCs w:val="24"/>
        </w:rPr>
        <w:t>20</w:t>
      </w:r>
      <w:r w:rsidRPr="007C280B">
        <w:rPr>
          <w:b/>
          <w:szCs w:val="24"/>
        </w:rPr>
        <w:t xml:space="preserve">: </w:t>
      </w:r>
      <w:r>
        <w:rPr>
          <w:b/>
          <w:szCs w:val="24"/>
        </w:rPr>
        <w:t>Leeds</w:t>
      </w:r>
      <w:r w:rsidRPr="007C280B">
        <w:rPr>
          <w:b/>
          <w:szCs w:val="24"/>
        </w:rPr>
        <w:t xml:space="preserve"> Population Density </w:t>
      </w:r>
      <w:r w:rsidR="003E113A">
        <w:rPr>
          <w:b/>
          <w:szCs w:val="24"/>
        </w:rPr>
        <w:t xml:space="preserve">(2011) </w:t>
      </w:r>
      <w:r w:rsidRPr="007C280B">
        <w:rPr>
          <w:b/>
          <w:szCs w:val="24"/>
        </w:rPr>
        <w:t>and Residential Programs</w:t>
      </w:r>
      <w:r w:rsidR="003E113A">
        <w:rPr>
          <w:b/>
          <w:szCs w:val="24"/>
        </w:rPr>
        <w:t xml:space="preserve"> (</w:t>
      </w:r>
      <w:r w:rsidRPr="007C280B">
        <w:rPr>
          <w:b/>
          <w:szCs w:val="24"/>
        </w:rPr>
        <w:t>2015</w:t>
      </w:r>
      <w:r w:rsidR="003E113A">
        <w:rPr>
          <w:b/>
          <w:szCs w:val="24"/>
        </w:rPr>
        <w:t>)</w:t>
      </w:r>
      <w:r w:rsidRPr="007C280B">
        <w:rPr>
          <w:b/>
          <w:szCs w:val="24"/>
        </w:rPr>
        <w:t>.</w:t>
      </w:r>
    </w:p>
    <w:p w14:paraId="50EDA2D9" w14:textId="77777777" w:rsidR="00F57C7E" w:rsidRPr="00F57C7E" w:rsidRDefault="0054079E" w:rsidP="00932600">
      <w:pPr>
        <w:tabs>
          <w:tab w:val="left" w:pos="9180"/>
          <w:tab w:val="left" w:pos="9270"/>
        </w:tabs>
        <w:autoSpaceDE w:val="0"/>
        <w:autoSpaceDN w:val="0"/>
        <w:adjustRightInd w:val="0"/>
        <w:ind w:right="720"/>
        <w:jc w:val="left"/>
        <w:rPr>
          <w:b/>
          <w:sz w:val="22"/>
        </w:rPr>
      </w:pPr>
      <w:r>
        <w:rPr>
          <w:b/>
          <w:noProof/>
          <w:sz w:val="22"/>
        </w:rPr>
        <w:drawing>
          <wp:inline distT="0" distB="0" distL="0" distR="0" wp14:anchorId="50EDA344" wp14:editId="50EDA345">
            <wp:extent cx="8014970" cy="4572245"/>
            <wp:effectExtent l="0" t="0" r="5080" b="0"/>
            <wp:docPr id="6" name="Picture 6" descr="C:\Users\Cissyleslie\Documents\Praesum\Great Britain\Leeds Density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issyleslie\Documents\Praesum\Great Britain\Leeds Density and program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014970" cy="4572245"/>
                    </a:xfrm>
                    <a:prstGeom prst="rect">
                      <a:avLst/>
                    </a:prstGeom>
                    <a:noFill/>
                    <a:ln>
                      <a:noFill/>
                    </a:ln>
                  </pic:spPr>
                </pic:pic>
              </a:graphicData>
            </a:graphic>
          </wp:inline>
        </w:drawing>
      </w:r>
    </w:p>
    <w:p w14:paraId="50EDA2DA" w14:textId="77777777" w:rsidR="00F57C7E" w:rsidRPr="00F57C7E" w:rsidRDefault="00F57C7E" w:rsidP="00F57C7E">
      <w:pPr>
        <w:tabs>
          <w:tab w:val="left" w:pos="9180"/>
          <w:tab w:val="left" w:pos="9270"/>
        </w:tabs>
        <w:autoSpaceDE w:val="0"/>
        <w:autoSpaceDN w:val="0"/>
        <w:adjustRightInd w:val="0"/>
        <w:ind w:right="720"/>
        <w:jc w:val="left"/>
        <w:rPr>
          <w:sz w:val="22"/>
        </w:rPr>
      </w:pPr>
      <w:r w:rsidRPr="00F57C7E">
        <w:rPr>
          <w:b/>
          <w:sz w:val="22"/>
        </w:rPr>
        <w:t xml:space="preserve">Data: </w:t>
      </w:r>
      <w:r w:rsidRPr="00F57C7E">
        <w:rPr>
          <w:sz w:val="22"/>
        </w:rPr>
        <w:t>Office of National Statistics, Care Quality Commission, Rehab Online</w:t>
      </w:r>
      <w:r w:rsidR="001F657C">
        <w:rPr>
          <w:sz w:val="22"/>
        </w:rPr>
        <w:t xml:space="preserve">, </w:t>
      </w:r>
      <w:r w:rsidRPr="00F57C7E">
        <w:rPr>
          <w:sz w:val="22"/>
        </w:rPr>
        <w:t>and provider websites</w:t>
      </w:r>
    </w:p>
    <w:p w14:paraId="50EDA2DB" w14:textId="77777777" w:rsidR="00F57C7E" w:rsidRPr="00F57C7E" w:rsidRDefault="00F57C7E" w:rsidP="00932600">
      <w:pPr>
        <w:tabs>
          <w:tab w:val="left" w:pos="9180"/>
          <w:tab w:val="left" w:pos="9270"/>
        </w:tabs>
        <w:autoSpaceDE w:val="0"/>
        <w:autoSpaceDN w:val="0"/>
        <w:adjustRightInd w:val="0"/>
        <w:ind w:right="720"/>
        <w:jc w:val="left"/>
        <w:rPr>
          <w:b/>
          <w:sz w:val="22"/>
        </w:rPr>
      </w:pPr>
    </w:p>
    <w:p w14:paraId="50EDA2DC" w14:textId="77777777" w:rsidR="00F57C7E" w:rsidRDefault="00F57C7E" w:rsidP="00932600">
      <w:pPr>
        <w:tabs>
          <w:tab w:val="left" w:pos="9180"/>
          <w:tab w:val="left" w:pos="9270"/>
        </w:tabs>
        <w:autoSpaceDE w:val="0"/>
        <w:autoSpaceDN w:val="0"/>
        <w:adjustRightInd w:val="0"/>
        <w:ind w:right="720"/>
        <w:jc w:val="left"/>
        <w:rPr>
          <w:b/>
          <w:szCs w:val="24"/>
        </w:rPr>
      </w:pPr>
    </w:p>
    <w:p w14:paraId="50EDA2DD" w14:textId="77777777" w:rsidR="001F6047" w:rsidRDefault="001F6047" w:rsidP="00932600">
      <w:pPr>
        <w:tabs>
          <w:tab w:val="left" w:pos="9180"/>
          <w:tab w:val="left" w:pos="9270"/>
        </w:tabs>
        <w:autoSpaceDE w:val="0"/>
        <w:autoSpaceDN w:val="0"/>
        <w:adjustRightInd w:val="0"/>
        <w:ind w:right="720"/>
        <w:jc w:val="left"/>
        <w:rPr>
          <w:b/>
          <w:szCs w:val="24"/>
        </w:rPr>
      </w:pPr>
    </w:p>
    <w:p w14:paraId="50EDA2DE" w14:textId="77777777" w:rsidR="00DC440B" w:rsidRDefault="00DC440B" w:rsidP="006264CF">
      <w:pPr>
        <w:tabs>
          <w:tab w:val="left" w:pos="9180"/>
          <w:tab w:val="left" w:pos="9270"/>
        </w:tabs>
        <w:autoSpaceDE w:val="0"/>
        <w:autoSpaceDN w:val="0"/>
        <w:adjustRightInd w:val="0"/>
        <w:ind w:right="720"/>
        <w:jc w:val="left"/>
        <w:rPr>
          <w:b/>
          <w:szCs w:val="24"/>
        </w:rPr>
      </w:pPr>
    </w:p>
    <w:p w14:paraId="50EDA2DF" w14:textId="77777777" w:rsidR="006264CF" w:rsidRDefault="006264CF" w:rsidP="006264CF">
      <w:pPr>
        <w:tabs>
          <w:tab w:val="left" w:pos="9180"/>
          <w:tab w:val="left" w:pos="9270"/>
        </w:tabs>
        <w:autoSpaceDE w:val="0"/>
        <w:autoSpaceDN w:val="0"/>
        <w:adjustRightInd w:val="0"/>
        <w:ind w:right="720"/>
        <w:jc w:val="left"/>
        <w:rPr>
          <w:b/>
          <w:szCs w:val="24"/>
        </w:rPr>
      </w:pPr>
      <w:r w:rsidRPr="007C280B">
        <w:rPr>
          <w:b/>
          <w:szCs w:val="24"/>
        </w:rPr>
        <w:lastRenderedPageBreak/>
        <w:t xml:space="preserve">Figure </w:t>
      </w:r>
      <w:r w:rsidR="00BC1B4B">
        <w:rPr>
          <w:b/>
          <w:szCs w:val="24"/>
        </w:rPr>
        <w:t>21</w:t>
      </w:r>
      <w:r w:rsidRPr="007C280B">
        <w:rPr>
          <w:b/>
          <w:szCs w:val="24"/>
        </w:rPr>
        <w:t xml:space="preserve">: </w:t>
      </w:r>
      <w:r w:rsidR="00DD1E6C">
        <w:rPr>
          <w:b/>
          <w:szCs w:val="24"/>
        </w:rPr>
        <w:t xml:space="preserve">30 and </w:t>
      </w:r>
      <w:r>
        <w:rPr>
          <w:b/>
          <w:szCs w:val="24"/>
        </w:rPr>
        <w:t>45-Minute Drive Ring</w:t>
      </w:r>
      <w:r w:rsidR="00DD1E6C">
        <w:rPr>
          <w:b/>
          <w:szCs w:val="24"/>
        </w:rPr>
        <w:t>s</w:t>
      </w:r>
      <w:r>
        <w:rPr>
          <w:b/>
          <w:szCs w:val="24"/>
        </w:rPr>
        <w:t xml:space="preserve"> around York,</w:t>
      </w:r>
      <w:r w:rsidRPr="007C280B">
        <w:rPr>
          <w:b/>
          <w:szCs w:val="24"/>
        </w:rPr>
        <w:t xml:space="preserve"> 2015.</w:t>
      </w:r>
    </w:p>
    <w:p w14:paraId="50EDA2E0" w14:textId="77777777" w:rsidR="003B45C6" w:rsidRDefault="003B45C6" w:rsidP="006264CF">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46" wp14:editId="50EDA347">
            <wp:extent cx="6842235" cy="5072804"/>
            <wp:effectExtent l="0" t="0" r="0" b="0"/>
            <wp:docPr id="15" name="Picture 15" descr="C:\Users\Cissyleslie\Documents\Praesum\Great Britain\30 and 45 minitues around Y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ssyleslie\Documents\Praesum\Great Britain\30 and 45 minitues around York.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47435" cy="5076659"/>
                    </a:xfrm>
                    <a:prstGeom prst="rect">
                      <a:avLst/>
                    </a:prstGeom>
                    <a:noFill/>
                    <a:ln>
                      <a:noFill/>
                    </a:ln>
                  </pic:spPr>
                </pic:pic>
              </a:graphicData>
            </a:graphic>
          </wp:inline>
        </w:drawing>
      </w:r>
    </w:p>
    <w:p w14:paraId="50EDA2E1" w14:textId="77777777" w:rsidR="00064C53" w:rsidRDefault="006264CF" w:rsidP="00064C53">
      <w:pPr>
        <w:tabs>
          <w:tab w:val="left" w:pos="9180"/>
          <w:tab w:val="left" w:pos="9270"/>
        </w:tabs>
        <w:autoSpaceDE w:val="0"/>
        <w:autoSpaceDN w:val="0"/>
        <w:adjustRightInd w:val="0"/>
        <w:ind w:right="720"/>
        <w:jc w:val="left"/>
        <w:rPr>
          <w:sz w:val="22"/>
        </w:rPr>
      </w:pPr>
      <w:r w:rsidRPr="00F57C7E">
        <w:rPr>
          <w:b/>
          <w:sz w:val="22"/>
        </w:rPr>
        <w:t xml:space="preserve">Data: </w:t>
      </w:r>
      <w:r w:rsidRPr="00F57C7E">
        <w:rPr>
          <w:sz w:val="22"/>
        </w:rPr>
        <w:t>Office of National Statistics, Care Quality Commission, Rehab Online</w:t>
      </w:r>
      <w:r>
        <w:rPr>
          <w:sz w:val="22"/>
        </w:rPr>
        <w:t xml:space="preserve">, </w:t>
      </w:r>
      <w:r w:rsidRPr="00F57C7E">
        <w:rPr>
          <w:sz w:val="22"/>
        </w:rPr>
        <w:t>and provider websites</w:t>
      </w:r>
      <w:r w:rsidR="00064C53">
        <w:rPr>
          <w:sz w:val="22"/>
        </w:rPr>
        <w:br w:type="page"/>
      </w:r>
    </w:p>
    <w:p w14:paraId="50EDA2E2" w14:textId="77777777" w:rsidR="001F6047" w:rsidRDefault="001F6047" w:rsidP="001F6047">
      <w:pPr>
        <w:tabs>
          <w:tab w:val="left" w:pos="9180"/>
          <w:tab w:val="left" w:pos="9270"/>
        </w:tabs>
        <w:autoSpaceDE w:val="0"/>
        <w:autoSpaceDN w:val="0"/>
        <w:adjustRightInd w:val="0"/>
        <w:ind w:right="720"/>
        <w:jc w:val="left"/>
        <w:rPr>
          <w:b/>
          <w:szCs w:val="24"/>
        </w:rPr>
      </w:pPr>
      <w:r>
        <w:rPr>
          <w:b/>
          <w:szCs w:val="24"/>
        </w:rPr>
        <w:lastRenderedPageBreak/>
        <w:t xml:space="preserve">Figure </w:t>
      </w:r>
      <w:r w:rsidR="00BC1B4B">
        <w:rPr>
          <w:b/>
          <w:szCs w:val="24"/>
        </w:rPr>
        <w:t>22</w:t>
      </w:r>
      <w:r>
        <w:rPr>
          <w:b/>
          <w:szCs w:val="24"/>
        </w:rPr>
        <w:t>: Liverpool Drug Treatment Statistics, 2008-2014.</w:t>
      </w:r>
    </w:p>
    <w:tbl>
      <w:tblPr>
        <w:tblW w:w="9375" w:type="dxa"/>
        <w:tblInd w:w="93" w:type="dxa"/>
        <w:tblLook w:val="04A0" w:firstRow="1" w:lastRow="0" w:firstColumn="1" w:lastColumn="0" w:noHBand="0" w:noVBand="1"/>
      </w:tblPr>
      <w:tblGrid>
        <w:gridCol w:w="3200"/>
        <w:gridCol w:w="960"/>
        <w:gridCol w:w="960"/>
        <w:gridCol w:w="960"/>
        <w:gridCol w:w="960"/>
        <w:gridCol w:w="960"/>
        <w:gridCol w:w="1375"/>
      </w:tblGrid>
      <w:tr w:rsidR="008C225C" w:rsidRPr="001F6047" w14:paraId="50EDA2EA" w14:textId="77777777" w:rsidTr="008C225C">
        <w:trPr>
          <w:trHeight w:val="936"/>
        </w:trPr>
        <w:tc>
          <w:tcPr>
            <w:tcW w:w="3200"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0EDA2E3" w14:textId="77777777" w:rsidR="008C225C" w:rsidRPr="001F6047" w:rsidRDefault="008C225C" w:rsidP="001F6047">
            <w:pPr>
              <w:jc w:val="left"/>
              <w:rPr>
                <w:rFonts w:eastAsia="Times New Roman"/>
                <w:b/>
                <w:bCs/>
                <w:color w:val="000000"/>
                <w:szCs w:val="24"/>
              </w:rPr>
            </w:pPr>
            <w:r w:rsidRPr="001F6047">
              <w:rPr>
                <w:rFonts w:eastAsia="Times New Roman"/>
                <w:b/>
                <w:bCs/>
                <w:color w:val="000000"/>
                <w:szCs w:val="24"/>
              </w:rPr>
              <w:t>Adult Primary Drug Clients</w:t>
            </w:r>
          </w:p>
        </w:tc>
        <w:tc>
          <w:tcPr>
            <w:tcW w:w="960" w:type="dxa"/>
            <w:tcBorders>
              <w:top w:val="single" w:sz="4" w:space="0" w:color="auto"/>
              <w:left w:val="nil"/>
              <w:bottom w:val="nil"/>
              <w:right w:val="single" w:sz="4" w:space="0" w:color="auto"/>
            </w:tcBorders>
            <w:shd w:val="clear" w:color="000000" w:fill="B8CCE4"/>
            <w:noWrap/>
            <w:vAlign w:val="center"/>
            <w:hideMark/>
          </w:tcPr>
          <w:p w14:paraId="50EDA2E4"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2008-2009</w:t>
            </w:r>
          </w:p>
        </w:tc>
        <w:tc>
          <w:tcPr>
            <w:tcW w:w="960" w:type="dxa"/>
            <w:tcBorders>
              <w:top w:val="single" w:sz="4" w:space="0" w:color="auto"/>
              <w:left w:val="nil"/>
              <w:bottom w:val="nil"/>
              <w:right w:val="single" w:sz="4" w:space="0" w:color="auto"/>
            </w:tcBorders>
            <w:shd w:val="clear" w:color="000000" w:fill="B8CCE4"/>
            <w:noWrap/>
            <w:vAlign w:val="center"/>
            <w:hideMark/>
          </w:tcPr>
          <w:p w14:paraId="50EDA2E5"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2009-2010</w:t>
            </w:r>
          </w:p>
        </w:tc>
        <w:tc>
          <w:tcPr>
            <w:tcW w:w="960" w:type="dxa"/>
            <w:tcBorders>
              <w:top w:val="single" w:sz="4" w:space="0" w:color="auto"/>
              <w:left w:val="nil"/>
              <w:bottom w:val="nil"/>
              <w:right w:val="single" w:sz="4" w:space="0" w:color="auto"/>
            </w:tcBorders>
            <w:shd w:val="clear" w:color="000000" w:fill="B8CCE4"/>
            <w:noWrap/>
            <w:vAlign w:val="center"/>
            <w:hideMark/>
          </w:tcPr>
          <w:p w14:paraId="50EDA2E6"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2010-2011</w:t>
            </w:r>
          </w:p>
        </w:tc>
        <w:tc>
          <w:tcPr>
            <w:tcW w:w="960" w:type="dxa"/>
            <w:tcBorders>
              <w:top w:val="single" w:sz="4" w:space="0" w:color="auto"/>
              <w:left w:val="nil"/>
              <w:bottom w:val="nil"/>
              <w:right w:val="single" w:sz="4" w:space="0" w:color="auto"/>
            </w:tcBorders>
            <w:shd w:val="clear" w:color="000000" w:fill="B8CCE4"/>
            <w:noWrap/>
            <w:vAlign w:val="center"/>
            <w:hideMark/>
          </w:tcPr>
          <w:p w14:paraId="50EDA2E7"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2011-2012</w:t>
            </w:r>
          </w:p>
        </w:tc>
        <w:tc>
          <w:tcPr>
            <w:tcW w:w="960" w:type="dxa"/>
            <w:tcBorders>
              <w:top w:val="single" w:sz="4" w:space="0" w:color="auto"/>
              <w:left w:val="nil"/>
              <w:bottom w:val="nil"/>
              <w:right w:val="single" w:sz="4" w:space="0" w:color="auto"/>
            </w:tcBorders>
            <w:shd w:val="clear" w:color="000000" w:fill="B8CCE4"/>
            <w:noWrap/>
            <w:vAlign w:val="center"/>
            <w:hideMark/>
          </w:tcPr>
          <w:p w14:paraId="50EDA2E8" w14:textId="77777777" w:rsidR="008C225C" w:rsidRPr="00CF1CBA" w:rsidRDefault="008C225C" w:rsidP="00E92CB2">
            <w:pPr>
              <w:jc w:val="center"/>
              <w:rPr>
                <w:rFonts w:eastAsia="Times New Roman"/>
                <w:b/>
                <w:bCs/>
                <w:color w:val="000000"/>
                <w:szCs w:val="24"/>
              </w:rPr>
            </w:pPr>
            <w:r>
              <w:rPr>
                <w:rFonts w:eastAsia="Times New Roman"/>
                <w:b/>
                <w:bCs/>
                <w:color w:val="000000"/>
                <w:szCs w:val="24"/>
              </w:rPr>
              <w:t>2012-2013</w:t>
            </w:r>
          </w:p>
        </w:tc>
        <w:tc>
          <w:tcPr>
            <w:tcW w:w="1375" w:type="dxa"/>
            <w:tcBorders>
              <w:top w:val="single" w:sz="4" w:space="0" w:color="auto"/>
              <w:left w:val="nil"/>
              <w:bottom w:val="single" w:sz="4" w:space="0" w:color="auto"/>
              <w:right w:val="single" w:sz="4" w:space="0" w:color="auto"/>
            </w:tcBorders>
            <w:shd w:val="clear" w:color="000000" w:fill="B8CCE4"/>
            <w:vAlign w:val="center"/>
            <w:hideMark/>
          </w:tcPr>
          <w:p w14:paraId="50EDA2E9" w14:textId="77777777" w:rsidR="008C225C" w:rsidRPr="001F6047" w:rsidRDefault="008C225C" w:rsidP="008C225C">
            <w:pPr>
              <w:jc w:val="center"/>
              <w:rPr>
                <w:rFonts w:eastAsia="Times New Roman"/>
                <w:b/>
                <w:bCs/>
                <w:color w:val="000000"/>
                <w:szCs w:val="24"/>
              </w:rPr>
            </w:pPr>
            <w:r w:rsidRPr="001F6047">
              <w:rPr>
                <w:rFonts w:eastAsia="Times New Roman"/>
                <w:b/>
                <w:bCs/>
                <w:color w:val="000000"/>
                <w:szCs w:val="24"/>
              </w:rPr>
              <w:t xml:space="preserve">Year to End  Oct. </w:t>
            </w:r>
            <w:r>
              <w:rPr>
                <w:rFonts w:eastAsia="Times New Roman"/>
                <w:b/>
                <w:bCs/>
                <w:color w:val="000000"/>
                <w:szCs w:val="24"/>
              </w:rPr>
              <w:t>20</w:t>
            </w:r>
            <w:r w:rsidRPr="001F6047">
              <w:rPr>
                <w:rFonts w:eastAsia="Times New Roman"/>
                <w:b/>
                <w:bCs/>
                <w:color w:val="000000"/>
                <w:szCs w:val="24"/>
              </w:rPr>
              <w:t>14</w:t>
            </w:r>
          </w:p>
        </w:tc>
      </w:tr>
      <w:tr w:rsidR="001F6047" w:rsidRPr="001F6047" w14:paraId="50EDA2F2" w14:textId="77777777" w:rsidTr="008C225C">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2EB" w14:textId="77777777" w:rsidR="001F6047" w:rsidRPr="001F6047" w:rsidRDefault="001F6047" w:rsidP="001F6047">
            <w:pPr>
              <w:jc w:val="left"/>
              <w:rPr>
                <w:rFonts w:eastAsia="Times New Roman"/>
                <w:color w:val="000000"/>
                <w:szCs w:val="24"/>
              </w:rPr>
            </w:pPr>
            <w:r w:rsidRPr="001F6047">
              <w:rPr>
                <w:rFonts w:eastAsia="Times New Roman"/>
                <w:color w:val="000000"/>
                <w:szCs w:val="24"/>
              </w:rPr>
              <w:t xml:space="preserve">Treatment Completion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DA2EC"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w:t>
            </w:r>
          </w:p>
        </w:tc>
        <w:tc>
          <w:tcPr>
            <w:tcW w:w="960"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50EDA2ED"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EE"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7.22</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EF"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6.37</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2F0"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7.39</w:t>
            </w:r>
          </w:p>
        </w:tc>
        <w:tc>
          <w:tcPr>
            <w:tcW w:w="13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2F1"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7.24</w:t>
            </w:r>
          </w:p>
        </w:tc>
      </w:tr>
      <w:tr w:rsidR="001F6047" w:rsidRPr="001F6047" w14:paraId="50EDA2FA"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2F3" w14:textId="77777777" w:rsidR="001F6047" w:rsidRPr="001F6047" w:rsidRDefault="001F6047" w:rsidP="001F6047">
            <w:pPr>
              <w:jc w:val="left"/>
              <w:rPr>
                <w:rFonts w:eastAsia="Times New Roman"/>
                <w:color w:val="000000"/>
                <w:szCs w:val="24"/>
              </w:rPr>
            </w:pPr>
            <w:r w:rsidRPr="001F6047">
              <w:rPr>
                <w:rFonts w:eastAsia="Times New Roman"/>
                <w:color w:val="000000"/>
                <w:szCs w:val="24"/>
              </w:rPr>
              <w:t>(% opiate clients)</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0EDA2F4" w14:textId="77777777" w:rsidR="001F6047" w:rsidRPr="001F6047" w:rsidRDefault="001F6047" w:rsidP="001F6047">
            <w:pPr>
              <w:jc w:val="left"/>
              <w:rPr>
                <w:rFonts w:eastAsia="Times New Roman"/>
                <w:color w:val="000000"/>
                <w:szCs w:val="24"/>
              </w:rPr>
            </w:pPr>
          </w:p>
        </w:tc>
        <w:tc>
          <w:tcPr>
            <w:tcW w:w="960" w:type="dxa"/>
            <w:vMerge/>
            <w:tcBorders>
              <w:top w:val="single" w:sz="4" w:space="0" w:color="auto"/>
              <w:left w:val="single" w:sz="4" w:space="0" w:color="auto"/>
              <w:bottom w:val="single" w:sz="4" w:space="0" w:color="auto"/>
              <w:right w:val="nil"/>
            </w:tcBorders>
            <w:vAlign w:val="center"/>
            <w:hideMark/>
          </w:tcPr>
          <w:p w14:paraId="50EDA2F5" w14:textId="77777777" w:rsidR="001F6047" w:rsidRPr="001F6047" w:rsidRDefault="001F6047" w:rsidP="001F6047">
            <w:pPr>
              <w:jc w:val="left"/>
              <w:rPr>
                <w:rFonts w:eastAsia="Times New Roman"/>
                <w:color w:val="000000"/>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F6" w14:textId="77777777" w:rsidR="001F6047" w:rsidRPr="001F6047" w:rsidRDefault="001F6047" w:rsidP="001F6047">
            <w:pPr>
              <w:jc w:val="left"/>
              <w:rPr>
                <w:rFonts w:eastAsia="Times New Roman"/>
                <w:color w:val="2A2A2A"/>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F7" w14:textId="77777777" w:rsidR="001F6047" w:rsidRPr="001F6047" w:rsidRDefault="001F6047" w:rsidP="001F6047">
            <w:pPr>
              <w:jc w:val="left"/>
              <w:rPr>
                <w:rFonts w:eastAsia="Times New Roman"/>
                <w:color w:val="2A2A2A"/>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2F8" w14:textId="77777777" w:rsidR="001F6047" w:rsidRPr="001F6047" w:rsidRDefault="001F6047" w:rsidP="001F6047">
            <w:pPr>
              <w:jc w:val="left"/>
              <w:rPr>
                <w:rFonts w:eastAsia="Times New Roman"/>
                <w:color w:val="2A2A2A"/>
                <w:szCs w:val="24"/>
              </w:rPr>
            </w:pPr>
          </w:p>
        </w:tc>
        <w:tc>
          <w:tcPr>
            <w:tcW w:w="1375" w:type="dxa"/>
            <w:vMerge/>
            <w:tcBorders>
              <w:top w:val="nil"/>
              <w:left w:val="single" w:sz="4" w:space="0" w:color="auto"/>
              <w:bottom w:val="single" w:sz="4" w:space="0" w:color="000000"/>
              <w:right w:val="single" w:sz="4" w:space="0" w:color="auto"/>
            </w:tcBorders>
            <w:vAlign w:val="center"/>
            <w:hideMark/>
          </w:tcPr>
          <w:p w14:paraId="50EDA2F9" w14:textId="77777777" w:rsidR="001F6047" w:rsidRPr="001F6047" w:rsidRDefault="001F6047" w:rsidP="001F6047">
            <w:pPr>
              <w:jc w:val="left"/>
              <w:rPr>
                <w:rFonts w:eastAsia="Times New Roman"/>
                <w:color w:val="2A2A2A"/>
                <w:szCs w:val="24"/>
              </w:rPr>
            </w:pPr>
          </w:p>
        </w:tc>
      </w:tr>
      <w:tr w:rsidR="001F6047" w:rsidRPr="001F6047" w14:paraId="50EDA302" w14:textId="77777777" w:rsidTr="008C225C">
        <w:trPr>
          <w:trHeight w:val="312"/>
        </w:trPr>
        <w:tc>
          <w:tcPr>
            <w:tcW w:w="3200" w:type="dxa"/>
            <w:tcBorders>
              <w:top w:val="nil"/>
              <w:left w:val="single" w:sz="4" w:space="0" w:color="auto"/>
              <w:bottom w:val="nil"/>
              <w:right w:val="single" w:sz="4" w:space="0" w:color="auto"/>
            </w:tcBorders>
            <w:shd w:val="clear" w:color="000000" w:fill="D9D9D9"/>
            <w:noWrap/>
            <w:vAlign w:val="center"/>
            <w:hideMark/>
          </w:tcPr>
          <w:p w14:paraId="50EDA2FB" w14:textId="77777777" w:rsidR="001F6047" w:rsidRPr="001F6047" w:rsidRDefault="001F6047" w:rsidP="001F6047">
            <w:pPr>
              <w:jc w:val="left"/>
              <w:rPr>
                <w:rFonts w:eastAsia="Times New Roman"/>
                <w:color w:val="000000"/>
                <w:szCs w:val="24"/>
              </w:rPr>
            </w:pPr>
            <w:r w:rsidRPr="001F6047">
              <w:rPr>
                <w:rFonts w:eastAsia="Times New Roman"/>
                <w:color w:val="000000"/>
                <w:szCs w:val="24"/>
              </w:rPr>
              <w:t xml:space="preserve">Treatment Completion </w:t>
            </w:r>
          </w:p>
        </w:tc>
        <w:tc>
          <w:tcPr>
            <w:tcW w:w="960" w:type="dxa"/>
            <w:vMerge w:val="restart"/>
            <w:tcBorders>
              <w:top w:val="nil"/>
              <w:left w:val="single" w:sz="4" w:space="0" w:color="auto"/>
              <w:bottom w:val="single" w:sz="4" w:space="0" w:color="auto"/>
              <w:right w:val="single" w:sz="4" w:space="0" w:color="auto"/>
            </w:tcBorders>
            <w:shd w:val="clear" w:color="000000" w:fill="D9D9D9"/>
            <w:noWrap/>
            <w:vAlign w:val="center"/>
            <w:hideMark/>
          </w:tcPr>
          <w:p w14:paraId="50EDA2FC"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w:t>
            </w:r>
          </w:p>
        </w:tc>
        <w:tc>
          <w:tcPr>
            <w:tcW w:w="960" w:type="dxa"/>
            <w:vMerge w:val="restart"/>
            <w:tcBorders>
              <w:top w:val="nil"/>
              <w:left w:val="single" w:sz="4" w:space="0" w:color="auto"/>
              <w:bottom w:val="single" w:sz="4" w:space="0" w:color="auto"/>
              <w:right w:val="nil"/>
            </w:tcBorders>
            <w:shd w:val="clear" w:color="000000" w:fill="D9D9D9"/>
            <w:noWrap/>
            <w:vAlign w:val="center"/>
            <w:hideMark/>
          </w:tcPr>
          <w:p w14:paraId="50EDA2FD"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w:t>
            </w:r>
          </w:p>
        </w:tc>
        <w:tc>
          <w:tcPr>
            <w:tcW w:w="9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FE"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48.87</w:t>
            </w:r>
          </w:p>
        </w:tc>
        <w:tc>
          <w:tcPr>
            <w:tcW w:w="9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2FF"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44.35</w:t>
            </w:r>
          </w:p>
        </w:tc>
        <w:tc>
          <w:tcPr>
            <w:tcW w:w="96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300"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50.56</w:t>
            </w:r>
          </w:p>
        </w:tc>
        <w:tc>
          <w:tcPr>
            <w:tcW w:w="1375"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0EDA301"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44.59</w:t>
            </w:r>
          </w:p>
        </w:tc>
      </w:tr>
      <w:tr w:rsidR="001F6047" w:rsidRPr="001F6047" w14:paraId="50EDA30A"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D9D9D9"/>
            <w:noWrap/>
            <w:vAlign w:val="center"/>
            <w:hideMark/>
          </w:tcPr>
          <w:p w14:paraId="50EDA303" w14:textId="77777777" w:rsidR="001F6047" w:rsidRPr="001F6047" w:rsidRDefault="001F6047" w:rsidP="001F6047">
            <w:pPr>
              <w:jc w:val="left"/>
              <w:rPr>
                <w:rFonts w:eastAsia="Times New Roman"/>
                <w:color w:val="000000"/>
                <w:szCs w:val="24"/>
              </w:rPr>
            </w:pPr>
            <w:r w:rsidRPr="001F6047">
              <w:rPr>
                <w:rFonts w:eastAsia="Times New Roman"/>
                <w:color w:val="000000"/>
                <w:szCs w:val="24"/>
              </w:rPr>
              <w:t>(% non-opiate clients)</w:t>
            </w:r>
          </w:p>
        </w:tc>
        <w:tc>
          <w:tcPr>
            <w:tcW w:w="960" w:type="dxa"/>
            <w:vMerge/>
            <w:tcBorders>
              <w:top w:val="nil"/>
              <w:left w:val="single" w:sz="4" w:space="0" w:color="auto"/>
              <w:bottom w:val="single" w:sz="4" w:space="0" w:color="auto"/>
              <w:right w:val="single" w:sz="4" w:space="0" w:color="auto"/>
            </w:tcBorders>
            <w:vAlign w:val="center"/>
            <w:hideMark/>
          </w:tcPr>
          <w:p w14:paraId="50EDA304" w14:textId="77777777" w:rsidR="001F6047" w:rsidRPr="001F6047" w:rsidRDefault="001F6047" w:rsidP="001F6047">
            <w:pPr>
              <w:jc w:val="left"/>
              <w:rPr>
                <w:rFonts w:eastAsia="Times New Roman"/>
                <w:color w:val="000000"/>
                <w:szCs w:val="24"/>
              </w:rPr>
            </w:pPr>
          </w:p>
        </w:tc>
        <w:tc>
          <w:tcPr>
            <w:tcW w:w="960" w:type="dxa"/>
            <w:vMerge/>
            <w:tcBorders>
              <w:top w:val="nil"/>
              <w:left w:val="single" w:sz="4" w:space="0" w:color="auto"/>
              <w:bottom w:val="single" w:sz="4" w:space="0" w:color="auto"/>
              <w:right w:val="nil"/>
            </w:tcBorders>
            <w:vAlign w:val="center"/>
            <w:hideMark/>
          </w:tcPr>
          <w:p w14:paraId="50EDA305" w14:textId="77777777" w:rsidR="001F6047" w:rsidRPr="001F6047" w:rsidRDefault="001F6047" w:rsidP="001F6047">
            <w:pPr>
              <w:jc w:val="left"/>
              <w:rPr>
                <w:rFonts w:eastAsia="Times New Roman"/>
                <w:color w:val="000000"/>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306" w14:textId="77777777" w:rsidR="001F6047" w:rsidRPr="001F6047" w:rsidRDefault="001F6047" w:rsidP="001F6047">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307" w14:textId="77777777" w:rsidR="001F6047" w:rsidRPr="001F6047" w:rsidRDefault="001F6047" w:rsidP="001F6047">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308" w14:textId="77777777" w:rsidR="001F6047" w:rsidRPr="001F6047" w:rsidRDefault="001F6047" w:rsidP="001F6047">
            <w:pPr>
              <w:jc w:val="left"/>
              <w:rPr>
                <w:rFonts w:eastAsia="Times New Roman"/>
                <w:color w:val="2A2A2A"/>
                <w:szCs w:val="24"/>
              </w:rPr>
            </w:pPr>
          </w:p>
        </w:tc>
        <w:tc>
          <w:tcPr>
            <w:tcW w:w="1375" w:type="dxa"/>
            <w:vMerge/>
            <w:tcBorders>
              <w:top w:val="nil"/>
              <w:left w:val="single" w:sz="4" w:space="0" w:color="auto"/>
              <w:bottom w:val="single" w:sz="4" w:space="0" w:color="000000"/>
              <w:right w:val="single" w:sz="4" w:space="0" w:color="auto"/>
            </w:tcBorders>
            <w:vAlign w:val="center"/>
            <w:hideMark/>
          </w:tcPr>
          <w:p w14:paraId="50EDA309" w14:textId="77777777" w:rsidR="001F6047" w:rsidRPr="001F6047" w:rsidRDefault="001F6047" w:rsidP="001F6047">
            <w:pPr>
              <w:jc w:val="left"/>
              <w:rPr>
                <w:rFonts w:eastAsia="Times New Roman"/>
                <w:color w:val="2A2A2A"/>
                <w:szCs w:val="24"/>
              </w:rPr>
            </w:pPr>
          </w:p>
        </w:tc>
      </w:tr>
      <w:tr w:rsidR="001F6047" w:rsidRPr="001F6047" w14:paraId="50EDA312" w14:textId="77777777" w:rsidTr="008C225C">
        <w:trPr>
          <w:trHeight w:val="312"/>
        </w:trPr>
        <w:tc>
          <w:tcPr>
            <w:tcW w:w="3200" w:type="dxa"/>
            <w:tcBorders>
              <w:top w:val="nil"/>
              <w:left w:val="single" w:sz="4" w:space="0" w:color="auto"/>
              <w:bottom w:val="nil"/>
              <w:right w:val="single" w:sz="4" w:space="0" w:color="auto"/>
            </w:tcBorders>
            <w:shd w:val="clear" w:color="000000" w:fill="FFFFFF"/>
            <w:noWrap/>
            <w:vAlign w:val="center"/>
            <w:hideMark/>
          </w:tcPr>
          <w:p w14:paraId="50EDA30B" w14:textId="77777777" w:rsidR="001F6047" w:rsidRPr="001F6047" w:rsidRDefault="001F6047" w:rsidP="001F6047">
            <w:pPr>
              <w:jc w:val="left"/>
              <w:rPr>
                <w:rFonts w:eastAsia="Times New Roman"/>
                <w:color w:val="000000"/>
                <w:szCs w:val="24"/>
              </w:rPr>
            </w:pPr>
            <w:r w:rsidRPr="001F6047">
              <w:rPr>
                <w:rFonts w:eastAsia="Times New Roman"/>
                <w:color w:val="000000"/>
                <w:szCs w:val="24"/>
              </w:rPr>
              <w:t>Waiting Times *</w:t>
            </w:r>
          </w:p>
        </w:tc>
        <w:tc>
          <w:tcPr>
            <w:tcW w:w="960" w:type="dxa"/>
            <w:vMerge w:val="restart"/>
            <w:tcBorders>
              <w:top w:val="nil"/>
              <w:left w:val="single" w:sz="4" w:space="0" w:color="auto"/>
              <w:bottom w:val="single" w:sz="4" w:space="0" w:color="auto"/>
              <w:right w:val="nil"/>
            </w:tcBorders>
            <w:shd w:val="clear" w:color="auto" w:fill="auto"/>
            <w:noWrap/>
            <w:vAlign w:val="center"/>
            <w:hideMark/>
          </w:tcPr>
          <w:p w14:paraId="50EDA30C"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EDA30D"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97.97</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30E"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97.32</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30F"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97.21</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EDA310" w14:textId="77777777" w:rsidR="001F6047" w:rsidRPr="001F6047" w:rsidRDefault="001F6047" w:rsidP="001F6047">
            <w:pPr>
              <w:jc w:val="center"/>
              <w:rPr>
                <w:rFonts w:eastAsia="Times New Roman"/>
                <w:color w:val="2A2A2A"/>
                <w:szCs w:val="24"/>
              </w:rPr>
            </w:pPr>
            <w:r w:rsidRPr="001F6047">
              <w:rPr>
                <w:rFonts w:eastAsia="Times New Roman"/>
                <w:color w:val="2A2A2A"/>
                <w:szCs w:val="24"/>
              </w:rPr>
              <w:t>97.57</w:t>
            </w:r>
          </w:p>
        </w:tc>
        <w:tc>
          <w:tcPr>
            <w:tcW w:w="13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EDA311"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w:t>
            </w:r>
          </w:p>
        </w:tc>
      </w:tr>
      <w:tr w:rsidR="001F6047" w:rsidRPr="001F6047" w14:paraId="50EDA31A" w14:textId="77777777" w:rsidTr="008C225C">
        <w:trPr>
          <w:trHeight w:val="312"/>
        </w:trPr>
        <w:tc>
          <w:tcPr>
            <w:tcW w:w="3200" w:type="dxa"/>
            <w:tcBorders>
              <w:top w:val="nil"/>
              <w:left w:val="single" w:sz="4" w:space="0" w:color="auto"/>
              <w:bottom w:val="single" w:sz="4" w:space="0" w:color="auto"/>
              <w:right w:val="single" w:sz="4" w:space="0" w:color="auto"/>
            </w:tcBorders>
            <w:shd w:val="clear" w:color="000000" w:fill="FFFFFF"/>
            <w:noWrap/>
            <w:vAlign w:val="center"/>
            <w:hideMark/>
          </w:tcPr>
          <w:p w14:paraId="50EDA313" w14:textId="77777777" w:rsidR="001F6047" w:rsidRPr="001F6047" w:rsidRDefault="001F6047" w:rsidP="001F6047">
            <w:pPr>
              <w:jc w:val="left"/>
              <w:rPr>
                <w:rFonts w:eastAsia="Times New Roman"/>
                <w:color w:val="000000"/>
                <w:szCs w:val="24"/>
              </w:rPr>
            </w:pPr>
            <w:r w:rsidRPr="001F6047">
              <w:rPr>
                <w:rFonts w:eastAsia="Times New Roman"/>
                <w:color w:val="000000"/>
                <w:szCs w:val="24"/>
              </w:rPr>
              <w:t>(% under 3 weeks)</w:t>
            </w:r>
          </w:p>
        </w:tc>
        <w:tc>
          <w:tcPr>
            <w:tcW w:w="960" w:type="dxa"/>
            <w:vMerge/>
            <w:tcBorders>
              <w:top w:val="nil"/>
              <w:left w:val="single" w:sz="4" w:space="0" w:color="auto"/>
              <w:bottom w:val="single" w:sz="4" w:space="0" w:color="auto"/>
              <w:right w:val="nil"/>
            </w:tcBorders>
            <w:vAlign w:val="center"/>
            <w:hideMark/>
          </w:tcPr>
          <w:p w14:paraId="50EDA314" w14:textId="77777777" w:rsidR="001F6047" w:rsidRPr="001F6047" w:rsidRDefault="001F6047" w:rsidP="001F6047">
            <w:pPr>
              <w:jc w:val="left"/>
              <w:rPr>
                <w:rFonts w:eastAsia="Times New Roman"/>
                <w:color w:val="000000"/>
                <w:szCs w:val="24"/>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0EDA315" w14:textId="77777777" w:rsidR="001F6047" w:rsidRPr="001F6047" w:rsidRDefault="001F6047" w:rsidP="001F6047">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316" w14:textId="77777777" w:rsidR="001F6047" w:rsidRPr="001F6047" w:rsidRDefault="001F6047" w:rsidP="001F6047">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317" w14:textId="77777777" w:rsidR="001F6047" w:rsidRPr="001F6047" w:rsidRDefault="001F6047" w:rsidP="001F6047">
            <w:pPr>
              <w:jc w:val="left"/>
              <w:rPr>
                <w:rFonts w:eastAsia="Times New Roman"/>
                <w:color w:val="2A2A2A"/>
                <w:szCs w:val="24"/>
              </w:rPr>
            </w:pPr>
          </w:p>
        </w:tc>
        <w:tc>
          <w:tcPr>
            <w:tcW w:w="960" w:type="dxa"/>
            <w:vMerge/>
            <w:tcBorders>
              <w:top w:val="nil"/>
              <w:left w:val="single" w:sz="4" w:space="0" w:color="auto"/>
              <w:bottom w:val="single" w:sz="4" w:space="0" w:color="000000"/>
              <w:right w:val="single" w:sz="4" w:space="0" w:color="auto"/>
            </w:tcBorders>
            <w:vAlign w:val="center"/>
            <w:hideMark/>
          </w:tcPr>
          <w:p w14:paraId="50EDA318" w14:textId="77777777" w:rsidR="001F6047" w:rsidRPr="001F6047" w:rsidRDefault="001F6047" w:rsidP="001F6047">
            <w:pPr>
              <w:jc w:val="left"/>
              <w:rPr>
                <w:rFonts w:eastAsia="Times New Roman"/>
                <w:color w:val="2A2A2A"/>
                <w:szCs w:val="24"/>
              </w:rPr>
            </w:pPr>
          </w:p>
        </w:tc>
        <w:tc>
          <w:tcPr>
            <w:tcW w:w="1375" w:type="dxa"/>
            <w:vMerge/>
            <w:tcBorders>
              <w:top w:val="nil"/>
              <w:left w:val="single" w:sz="4" w:space="0" w:color="auto"/>
              <w:bottom w:val="single" w:sz="4" w:space="0" w:color="auto"/>
              <w:right w:val="single" w:sz="4" w:space="0" w:color="auto"/>
            </w:tcBorders>
            <w:vAlign w:val="center"/>
            <w:hideMark/>
          </w:tcPr>
          <w:p w14:paraId="50EDA319" w14:textId="77777777" w:rsidR="001F6047" w:rsidRPr="001F6047" w:rsidRDefault="001F6047" w:rsidP="001F6047">
            <w:pPr>
              <w:jc w:val="left"/>
              <w:rPr>
                <w:rFonts w:eastAsia="Times New Roman"/>
                <w:color w:val="000000"/>
                <w:szCs w:val="24"/>
              </w:rPr>
            </w:pPr>
          </w:p>
        </w:tc>
      </w:tr>
      <w:tr w:rsidR="001F6047" w:rsidRPr="001F6047" w14:paraId="50EDA322" w14:textId="77777777" w:rsidTr="008C225C">
        <w:trPr>
          <w:trHeight w:val="312"/>
        </w:trPr>
        <w:tc>
          <w:tcPr>
            <w:tcW w:w="3200" w:type="dxa"/>
            <w:tcBorders>
              <w:top w:val="nil"/>
              <w:left w:val="single" w:sz="4" w:space="0" w:color="auto"/>
              <w:bottom w:val="single" w:sz="4" w:space="0" w:color="auto"/>
              <w:right w:val="nil"/>
            </w:tcBorders>
            <w:shd w:val="clear" w:color="000000" w:fill="D9D9D9"/>
            <w:noWrap/>
            <w:vAlign w:val="center"/>
            <w:hideMark/>
          </w:tcPr>
          <w:p w14:paraId="50EDA31B" w14:textId="77777777" w:rsidR="001F6047" w:rsidRPr="001F6047" w:rsidRDefault="001F6047" w:rsidP="001F6047">
            <w:pPr>
              <w:jc w:val="left"/>
              <w:rPr>
                <w:rFonts w:eastAsia="Times New Roman"/>
                <w:color w:val="000000"/>
                <w:szCs w:val="24"/>
              </w:rPr>
            </w:pPr>
            <w:r w:rsidRPr="001F6047">
              <w:rPr>
                <w:rFonts w:eastAsia="Times New Roman"/>
                <w:color w:val="000000"/>
                <w:szCs w:val="24"/>
              </w:rPr>
              <w:t>% Opiate Treatment Penetration</w:t>
            </w:r>
          </w:p>
        </w:tc>
        <w:tc>
          <w:tcPr>
            <w:tcW w:w="960" w:type="dxa"/>
            <w:tcBorders>
              <w:top w:val="single" w:sz="4" w:space="0" w:color="auto"/>
              <w:left w:val="single" w:sz="4" w:space="0" w:color="auto"/>
              <w:bottom w:val="single" w:sz="4" w:space="0" w:color="auto"/>
              <w:right w:val="nil"/>
            </w:tcBorders>
            <w:shd w:val="clear" w:color="000000" w:fill="D9D9D9"/>
            <w:noWrap/>
            <w:vAlign w:val="center"/>
            <w:hideMark/>
          </w:tcPr>
          <w:p w14:paraId="50EDA31C"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77.3</w:t>
            </w:r>
          </w:p>
        </w:tc>
        <w:tc>
          <w:tcPr>
            <w:tcW w:w="960" w:type="dxa"/>
            <w:tcBorders>
              <w:top w:val="nil"/>
              <w:left w:val="single" w:sz="4" w:space="0" w:color="auto"/>
              <w:bottom w:val="single" w:sz="4" w:space="0" w:color="auto"/>
              <w:right w:val="single" w:sz="4" w:space="0" w:color="auto"/>
            </w:tcBorders>
            <w:shd w:val="clear" w:color="000000" w:fill="D9D9D9"/>
            <w:noWrap/>
            <w:vAlign w:val="center"/>
            <w:hideMark/>
          </w:tcPr>
          <w:p w14:paraId="50EDA31D"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100.5</w:t>
            </w:r>
          </w:p>
        </w:tc>
        <w:tc>
          <w:tcPr>
            <w:tcW w:w="960" w:type="dxa"/>
            <w:tcBorders>
              <w:top w:val="nil"/>
              <w:left w:val="nil"/>
              <w:bottom w:val="single" w:sz="4" w:space="0" w:color="auto"/>
              <w:right w:val="single" w:sz="4" w:space="0" w:color="auto"/>
            </w:tcBorders>
            <w:shd w:val="clear" w:color="000000" w:fill="D9D9D9"/>
            <w:noWrap/>
            <w:vAlign w:val="center"/>
            <w:hideMark/>
          </w:tcPr>
          <w:p w14:paraId="50EDA31E"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97.5</w:t>
            </w:r>
          </w:p>
        </w:tc>
        <w:tc>
          <w:tcPr>
            <w:tcW w:w="960" w:type="dxa"/>
            <w:tcBorders>
              <w:top w:val="nil"/>
              <w:left w:val="nil"/>
              <w:bottom w:val="single" w:sz="4" w:space="0" w:color="auto"/>
              <w:right w:val="single" w:sz="4" w:space="0" w:color="auto"/>
            </w:tcBorders>
            <w:shd w:val="clear" w:color="000000" w:fill="D9D9D9"/>
            <w:noWrap/>
            <w:vAlign w:val="center"/>
            <w:hideMark/>
          </w:tcPr>
          <w:p w14:paraId="50EDA31F" w14:textId="77777777" w:rsidR="001F6047" w:rsidRPr="001F6047" w:rsidRDefault="001F6047" w:rsidP="001F6047">
            <w:pPr>
              <w:jc w:val="center"/>
              <w:rPr>
                <w:rFonts w:eastAsia="Times New Roman"/>
                <w:color w:val="000000"/>
                <w:szCs w:val="24"/>
              </w:rPr>
            </w:pPr>
            <w:r w:rsidRPr="001F6047">
              <w:rPr>
                <w:rFonts w:eastAsia="Times New Roman"/>
                <w:color w:val="000000"/>
                <w:szCs w:val="24"/>
              </w:rPr>
              <w:t>89.7</w:t>
            </w:r>
          </w:p>
        </w:tc>
        <w:tc>
          <w:tcPr>
            <w:tcW w:w="960" w:type="dxa"/>
            <w:tcBorders>
              <w:top w:val="nil"/>
              <w:left w:val="nil"/>
              <w:bottom w:val="single" w:sz="4" w:space="0" w:color="auto"/>
              <w:right w:val="single" w:sz="4" w:space="0" w:color="auto"/>
            </w:tcBorders>
            <w:shd w:val="clear" w:color="000000" w:fill="D9D9D9"/>
            <w:noWrap/>
            <w:vAlign w:val="center"/>
            <w:hideMark/>
          </w:tcPr>
          <w:p w14:paraId="50EDA320" w14:textId="77777777" w:rsidR="001F6047" w:rsidRPr="001F6047" w:rsidRDefault="00254F86" w:rsidP="00E011F8">
            <w:pPr>
              <w:jc w:val="center"/>
              <w:rPr>
                <w:rFonts w:eastAsia="Times New Roman"/>
                <w:color w:val="000000"/>
                <w:szCs w:val="24"/>
              </w:rPr>
            </w:pPr>
            <w:r>
              <w:rPr>
                <w:rFonts w:eastAsia="Times New Roman"/>
                <w:color w:val="000000"/>
                <w:szCs w:val="24"/>
              </w:rPr>
              <w:t>-</w:t>
            </w:r>
          </w:p>
        </w:tc>
        <w:tc>
          <w:tcPr>
            <w:tcW w:w="1375" w:type="dxa"/>
            <w:tcBorders>
              <w:top w:val="nil"/>
              <w:left w:val="nil"/>
              <w:bottom w:val="single" w:sz="4" w:space="0" w:color="auto"/>
              <w:right w:val="single" w:sz="4" w:space="0" w:color="auto"/>
            </w:tcBorders>
            <w:shd w:val="clear" w:color="000000" w:fill="D9D9D9"/>
            <w:noWrap/>
            <w:vAlign w:val="center"/>
            <w:hideMark/>
          </w:tcPr>
          <w:p w14:paraId="50EDA321" w14:textId="77777777" w:rsidR="001F6047" w:rsidRPr="001F6047" w:rsidRDefault="00254F86" w:rsidP="00E011F8">
            <w:pPr>
              <w:jc w:val="center"/>
              <w:rPr>
                <w:rFonts w:eastAsia="Times New Roman"/>
                <w:color w:val="000000"/>
                <w:szCs w:val="24"/>
              </w:rPr>
            </w:pPr>
            <w:r>
              <w:rPr>
                <w:rFonts w:eastAsia="Times New Roman"/>
                <w:color w:val="000000"/>
                <w:szCs w:val="24"/>
              </w:rPr>
              <w:t>-</w:t>
            </w:r>
          </w:p>
        </w:tc>
      </w:tr>
    </w:tbl>
    <w:p w14:paraId="50EDA323" w14:textId="77777777" w:rsidR="00BC1B4B" w:rsidRDefault="001F6047" w:rsidP="00BC1B4B">
      <w:pPr>
        <w:tabs>
          <w:tab w:val="left" w:pos="9180"/>
          <w:tab w:val="left" w:pos="9270"/>
        </w:tabs>
        <w:autoSpaceDE w:val="0"/>
        <w:autoSpaceDN w:val="0"/>
        <w:adjustRightInd w:val="0"/>
        <w:ind w:right="720"/>
        <w:jc w:val="left"/>
        <w:rPr>
          <w:sz w:val="22"/>
        </w:rPr>
      </w:pPr>
      <w:r w:rsidRPr="007C03A3">
        <w:rPr>
          <w:b/>
          <w:sz w:val="22"/>
        </w:rPr>
        <w:t xml:space="preserve">Data: </w:t>
      </w:r>
      <w:r w:rsidRPr="007C03A3">
        <w:rPr>
          <w:sz w:val="22"/>
        </w:rPr>
        <w:t>National Drug Treatment Monitoring System</w:t>
      </w:r>
      <w:r w:rsidR="00BC1B4B">
        <w:rPr>
          <w:sz w:val="22"/>
        </w:rPr>
        <w:br w:type="page"/>
      </w:r>
    </w:p>
    <w:p w14:paraId="50EDA324" w14:textId="77777777" w:rsidR="00C76B10" w:rsidRDefault="00C76B10" w:rsidP="00C76B10">
      <w:pPr>
        <w:tabs>
          <w:tab w:val="left" w:pos="9180"/>
          <w:tab w:val="left" w:pos="9270"/>
        </w:tabs>
        <w:autoSpaceDE w:val="0"/>
        <w:autoSpaceDN w:val="0"/>
        <w:adjustRightInd w:val="0"/>
        <w:ind w:right="720"/>
        <w:jc w:val="left"/>
        <w:rPr>
          <w:b/>
          <w:szCs w:val="24"/>
        </w:rPr>
      </w:pPr>
      <w:r w:rsidRPr="00CC77CA">
        <w:rPr>
          <w:b/>
          <w:szCs w:val="24"/>
        </w:rPr>
        <w:lastRenderedPageBreak/>
        <w:t xml:space="preserve">Figure </w:t>
      </w:r>
      <w:r w:rsidR="00BC1B4B" w:rsidRPr="00BC1B4B">
        <w:rPr>
          <w:b/>
          <w:szCs w:val="24"/>
        </w:rPr>
        <w:t>23</w:t>
      </w:r>
      <w:r w:rsidRPr="00BC1B4B">
        <w:rPr>
          <w:b/>
          <w:szCs w:val="24"/>
        </w:rPr>
        <w:t>:</w:t>
      </w:r>
      <w:r w:rsidRPr="00CC77CA">
        <w:rPr>
          <w:b/>
          <w:szCs w:val="24"/>
        </w:rPr>
        <w:t xml:space="preserve"> </w:t>
      </w:r>
      <w:r>
        <w:rPr>
          <w:b/>
          <w:szCs w:val="24"/>
        </w:rPr>
        <w:t>L</w:t>
      </w:r>
      <w:r w:rsidR="004155BF">
        <w:rPr>
          <w:b/>
          <w:szCs w:val="24"/>
        </w:rPr>
        <w:t>iverpool</w:t>
      </w:r>
      <w:r w:rsidRPr="00CC77CA">
        <w:rPr>
          <w:b/>
          <w:szCs w:val="24"/>
        </w:rPr>
        <w:t xml:space="preserve"> Weekly Household Income </w:t>
      </w:r>
      <w:r w:rsidR="00EC7B3D">
        <w:rPr>
          <w:b/>
          <w:szCs w:val="24"/>
        </w:rPr>
        <w:t xml:space="preserve">(2011) </w:t>
      </w:r>
      <w:r w:rsidRPr="00CC77CA">
        <w:rPr>
          <w:b/>
          <w:szCs w:val="24"/>
        </w:rPr>
        <w:t>and Residential Programs</w:t>
      </w:r>
      <w:r w:rsidR="00EC7B3D">
        <w:rPr>
          <w:b/>
          <w:szCs w:val="24"/>
        </w:rPr>
        <w:t xml:space="preserve"> (</w:t>
      </w:r>
      <w:r w:rsidRPr="00CC77CA">
        <w:rPr>
          <w:b/>
          <w:szCs w:val="24"/>
        </w:rPr>
        <w:t>2015</w:t>
      </w:r>
      <w:r w:rsidR="00EC7B3D">
        <w:rPr>
          <w:b/>
          <w:szCs w:val="24"/>
        </w:rPr>
        <w:t>)</w:t>
      </w:r>
      <w:r w:rsidRPr="00CC77CA">
        <w:rPr>
          <w:b/>
          <w:szCs w:val="24"/>
        </w:rPr>
        <w:t>.</w:t>
      </w:r>
    </w:p>
    <w:p w14:paraId="50EDA325" w14:textId="77777777" w:rsidR="00E531BD" w:rsidRDefault="00FF3D1F" w:rsidP="00C76B10">
      <w:pPr>
        <w:tabs>
          <w:tab w:val="left" w:pos="9180"/>
          <w:tab w:val="left" w:pos="9270"/>
        </w:tabs>
        <w:autoSpaceDE w:val="0"/>
        <w:autoSpaceDN w:val="0"/>
        <w:adjustRightInd w:val="0"/>
        <w:ind w:right="720"/>
        <w:jc w:val="left"/>
        <w:rPr>
          <w:b/>
          <w:szCs w:val="24"/>
        </w:rPr>
      </w:pPr>
      <w:r>
        <w:rPr>
          <w:b/>
          <w:noProof/>
          <w:szCs w:val="24"/>
        </w:rPr>
        <w:drawing>
          <wp:inline distT="0" distB="0" distL="0" distR="0" wp14:anchorId="50EDA348" wp14:editId="50EDA349">
            <wp:extent cx="8014970" cy="4472365"/>
            <wp:effectExtent l="0" t="0" r="5080" b="4445"/>
            <wp:docPr id="34" name="Picture 34" descr="C:\Users\Cissyleslie\Documents\Praesum\Great Britain\Liverpool  income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issyleslie\Documents\Praesum\Great Britain\Liverpool  income and program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14970" cy="4472365"/>
                    </a:xfrm>
                    <a:prstGeom prst="rect">
                      <a:avLst/>
                    </a:prstGeom>
                    <a:noFill/>
                    <a:ln>
                      <a:noFill/>
                    </a:ln>
                  </pic:spPr>
                </pic:pic>
              </a:graphicData>
            </a:graphic>
          </wp:inline>
        </w:drawing>
      </w:r>
    </w:p>
    <w:p w14:paraId="50EDA326" w14:textId="77777777" w:rsidR="00C76B10" w:rsidRDefault="00C76B10">
      <w:pPr>
        <w:jc w:val="left"/>
        <w:rPr>
          <w:sz w:val="22"/>
        </w:rPr>
      </w:pPr>
      <w:r w:rsidRPr="00F57C7E">
        <w:rPr>
          <w:b/>
          <w:sz w:val="22"/>
        </w:rPr>
        <w:t xml:space="preserve">Data: </w:t>
      </w:r>
      <w:r w:rsidRPr="00F57C7E">
        <w:rPr>
          <w:sz w:val="22"/>
        </w:rPr>
        <w:t>Office of National Statistics, Care Quality Commission, Rehab Online</w:t>
      </w:r>
      <w:r>
        <w:rPr>
          <w:sz w:val="22"/>
        </w:rPr>
        <w:t xml:space="preserve">, </w:t>
      </w:r>
      <w:r w:rsidRPr="00F57C7E">
        <w:rPr>
          <w:sz w:val="22"/>
        </w:rPr>
        <w:t>and provider websites</w:t>
      </w:r>
      <w:r>
        <w:rPr>
          <w:sz w:val="22"/>
        </w:rPr>
        <w:br w:type="page"/>
      </w:r>
    </w:p>
    <w:p w14:paraId="50EDA327" w14:textId="77777777" w:rsidR="00364F79" w:rsidRPr="00133CBF" w:rsidRDefault="00C76B10">
      <w:pPr>
        <w:jc w:val="left"/>
        <w:rPr>
          <w:b/>
          <w:szCs w:val="24"/>
          <w:highlight w:val="yellow"/>
        </w:rPr>
      </w:pPr>
      <w:r w:rsidRPr="007C280B">
        <w:rPr>
          <w:b/>
          <w:szCs w:val="24"/>
        </w:rPr>
        <w:lastRenderedPageBreak/>
        <w:t xml:space="preserve">Figure </w:t>
      </w:r>
      <w:r w:rsidR="00BC1B4B">
        <w:rPr>
          <w:b/>
          <w:szCs w:val="24"/>
        </w:rPr>
        <w:t>24</w:t>
      </w:r>
      <w:r w:rsidRPr="007C280B">
        <w:rPr>
          <w:b/>
          <w:szCs w:val="24"/>
        </w:rPr>
        <w:t xml:space="preserve">: </w:t>
      </w:r>
      <w:r>
        <w:rPr>
          <w:b/>
          <w:szCs w:val="24"/>
        </w:rPr>
        <w:t>Liverpool</w:t>
      </w:r>
      <w:r w:rsidRPr="007C280B">
        <w:rPr>
          <w:b/>
          <w:szCs w:val="24"/>
        </w:rPr>
        <w:t xml:space="preserve"> Population Density </w:t>
      </w:r>
      <w:r w:rsidR="00EC7B3D">
        <w:rPr>
          <w:b/>
          <w:szCs w:val="24"/>
        </w:rPr>
        <w:t xml:space="preserve">(2011) </w:t>
      </w:r>
      <w:r w:rsidRPr="007C280B">
        <w:rPr>
          <w:b/>
          <w:szCs w:val="24"/>
        </w:rPr>
        <w:t>and Residential Programs</w:t>
      </w:r>
      <w:r w:rsidR="00EC7B3D">
        <w:rPr>
          <w:b/>
          <w:szCs w:val="24"/>
        </w:rPr>
        <w:t xml:space="preserve"> (</w:t>
      </w:r>
      <w:r w:rsidRPr="007C280B">
        <w:rPr>
          <w:b/>
          <w:szCs w:val="24"/>
        </w:rPr>
        <w:t>2015</w:t>
      </w:r>
      <w:r w:rsidR="00EC7B3D">
        <w:rPr>
          <w:b/>
          <w:szCs w:val="24"/>
        </w:rPr>
        <w:t>)</w:t>
      </w:r>
      <w:r w:rsidRPr="007C280B">
        <w:rPr>
          <w:b/>
          <w:szCs w:val="24"/>
        </w:rPr>
        <w:t>.</w:t>
      </w:r>
    </w:p>
    <w:p w14:paraId="50EDA328" w14:textId="77777777" w:rsidR="00364F79" w:rsidRPr="00133CBF" w:rsidRDefault="00FF3D1F">
      <w:pPr>
        <w:jc w:val="left"/>
        <w:rPr>
          <w:b/>
          <w:szCs w:val="24"/>
          <w:highlight w:val="yellow"/>
        </w:rPr>
      </w:pPr>
      <w:r>
        <w:rPr>
          <w:b/>
          <w:noProof/>
          <w:szCs w:val="24"/>
        </w:rPr>
        <w:drawing>
          <wp:inline distT="0" distB="0" distL="0" distR="0" wp14:anchorId="50EDA34A" wp14:editId="50EDA34B">
            <wp:extent cx="8014970" cy="4711268"/>
            <wp:effectExtent l="0" t="0" r="5080" b="0"/>
            <wp:docPr id="35" name="Picture 35" descr="C:\Users\Cissyleslie\Documents\Praesum\Great Britain\Liverpool Density and pr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issyleslie\Documents\Praesum\Great Britain\Liverpool Density and program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014970" cy="4711268"/>
                    </a:xfrm>
                    <a:prstGeom prst="rect">
                      <a:avLst/>
                    </a:prstGeom>
                    <a:noFill/>
                    <a:ln>
                      <a:noFill/>
                    </a:ln>
                  </pic:spPr>
                </pic:pic>
              </a:graphicData>
            </a:graphic>
          </wp:inline>
        </w:drawing>
      </w:r>
    </w:p>
    <w:p w14:paraId="50EDA329" w14:textId="77777777" w:rsidR="00C76B10" w:rsidRDefault="00C76B10" w:rsidP="00C76B10">
      <w:pPr>
        <w:jc w:val="left"/>
        <w:rPr>
          <w:sz w:val="22"/>
        </w:rPr>
      </w:pPr>
      <w:r w:rsidRPr="00F57C7E">
        <w:rPr>
          <w:b/>
          <w:sz w:val="22"/>
        </w:rPr>
        <w:t xml:space="preserve">Data: </w:t>
      </w:r>
      <w:r w:rsidRPr="00F57C7E">
        <w:rPr>
          <w:sz w:val="22"/>
        </w:rPr>
        <w:t>Office of National Statistics, Care Quality Commission, Rehab Online</w:t>
      </w:r>
      <w:r>
        <w:rPr>
          <w:sz w:val="22"/>
        </w:rPr>
        <w:t xml:space="preserve">, </w:t>
      </w:r>
      <w:r w:rsidRPr="00F57C7E">
        <w:rPr>
          <w:sz w:val="22"/>
        </w:rPr>
        <w:t>and provider websites</w:t>
      </w:r>
    </w:p>
    <w:sectPr w:rsidR="00C76B10" w:rsidSect="002C65AF">
      <w:pgSz w:w="15840" w:h="12240" w:orient="landscape"/>
      <w:pgMar w:top="1440" w:right="1440" w:bottom="1440" w:left="1778" w:header="36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C57BC" w14:textId="77777777" w:rsidR="00D24B85" w:rsidRDefault="00D24B85" w:rsidP="007D598D">
      <w:r>
        <w:separator/>
      </w:r>
    </w:p>
  </w:endnote>
  <w:endnote w:type="continuationSeparator" w:id="0">
    <w:p w14:paraId="353C2173" w14:textId="77777777" w:rsidR="00D24B85" w:rsidRDefault="00D24B85" w:rsidP="007D5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aux ProRegular">
    <w:altName w:val="Aaux ProRegular"/>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DA356" w14:textId="77777777" w:rsidR="00851DEE" w:rsidRDefault="00851DEE">
    <w:pPr>
      <w:pStyle w:val="Footer"/>
    </w:pPr>
  </w:p>
  <w:p w14:paraId="50EDA357" w14:textId="77777777" w:rsidR="00851DEE" w:rsidRDefault="00851DEE"/>
  <w:p w14:paraId="50EDA358" w14:textId="77777777" w:rsidR="00851DEE" w:rsidRDefault="00851DE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6814761"/>
      <w:docPartObj>
        <w:docPartGallery w:val="Page Numbers (Bottom of Page)"/>
        <w:docPartUnique/>
      </w:docPartObj>
    </w:sdtPr>
    <w:sdtEndPr>
      <w:rPr>
        <w:noProof/>
      </w:rPr>
    </w:sdtEndPr>
    <w:sdtContent>
      <w:p w14:paraId="50EDA359" w14:textId="77777777" w:rsidR="00851DEE" w:rsidRDefault="00851DEE">
        <w:pPr>
          <w:pStyle w:val="Footer"/>
          <w:jc w:val="center"/>
        </w:pPr>
        <w:r>
          <w:fldChar w:fldCharType="begin"/>
        </w:r>
        <w:r>
          <w:instrText xml:space="preserve"> PAGE   \* MERGEFORMAT </w:instrText>
        </w:r>
        <w:r>
          <w:fldChar w:fldCharType="separate"/>
        </w:r>
        <w:r w:rsidR="00ED7558">
          <w:rPr>
            <w:noProof/>
          </w:rPr>
          <w:t>4</w:t>
        </w:r>
        <w:r>
          <w:rPr>
            <w:noProof/>
          </w:rPr>
          <w:fldChar w:fldCharType="end"/>
        </w:r>
      </w:p>
    </w:sdtContent>
  </w:sdt>
  <w:p w14:paraId="50EDA35A" w14:textId="77777777" w:rsidR="00851DEE" w:rsidRDefault="00851DE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C04493" w14:textId="77777777" w:rsidR="00D24B85" w:rsidRDefault="00D24B85" w:rsidP="007D598D">
      <w:r>
        <w:separator/>
      </w:r>
    </w:p>
  </w:footnote>
  <w:footnote w:type="continuationSeparator" w:id="0">
    <w:p w14:paraId="005111B1" w14:textId="77777777" w:rsidR="00D24B85" w:rsidRDefault="00D24B85" w:rsidP="007D598D">
      <w:r>
        <w:continuationSeparator/>
      </w:r>
    </w:p>
  </w:footnote>
  <w:footnote w:id="1">
    <w:p w14:paraId="50EDA35F" w14:textId="77777777" w:rsidR="00851DEE" w:rsidRDefault="00851DEE">
      <w:pPr>
        <w:pStyle w:val="FootnoteText"/>
      </w:pPr>
      <w:r>
        <w:rPr>
          <w:rStyle w:val="FootnoteReference"/>
        </w:rPr>
        <w:footnoteRef/>
      </w:r>
      <w:r>
        <w:t xml:space="preserve">English nomenclature tends to use the phrase “substance misuse” rather than “substance abuse” and this paper follows English spelling and linguistic conventions. See Glossary at end of report </w:t>
      </w:r>
    </w:p>
  </w:footnote>
  <w:footnote w:id="2">
    <w:p w14:paraId="50EDA360" w14:textId="77777777" w:rsidR="00851DEE" w:rsidRDefault="00851DEE">
      <w:pPr>
        <w:pStyle w:val="FootnoteText"/>
      </w:pPr>
      <w:r>
        <w:rPr>
          <w:rStyle w:val="FootnoteReference"/>
        </w:rPr>
        <w:footnoteRef/>
      </w:r>
      <w:r>
        <w:t xml:space="preserve"> See 2014 population data at Office of National Statistics, </w:t>
      </w:r>
      <w:hyperlink r:id="rId1" w:history="1">
        <w:r w:rsidRPr="00420180">
          <w:rPr>
            <w:rStyle w:val="Hyperlink"/>
          </w:rPr>
          <w:t>http://www.ons.gov.uk/ons/dcp171778_420462.pdf</w:t>
        </w:r>
      </w:hyperlink>
    </w:p>
    <w:p w14:paraId="50EDA361" w14:textId="77777777" w:rsidR="00851DEE" w:rsidRDefault="00851DEE">
      <w:pPr>
        <w:pStyle w:val="FootnoteText"/>
      </w:pPr>
      <w:r>
        <w:t>Table 1, Retrieved 11-5-2015</w:t>
      </w:r>
    </w:p>
  </w:footnote>
  <w:footnote w:id="3">
    <w:p w14:paraId="50EDA362" w14:textId="77777777" w:rsidR="00851DEE" w:rsidRDefault="00851DEE">
      <w:pPr>
        <w:pStyle w:val="FootnoteText"/>
      </w:pPr>
      <w:r>
        <w:rPr>
          <w:rStyle w:val="FootnoteReference"/>
        </w:rPr>
        <w:footnoteRef/>
      </w:r>
      <w:r>
        <w:t xml:space="preserve"> See </w:t>
      </w:r>
      <w:hyperlink r:id="rId2" w:history="1">
        <w:r w:rsidRPr="00420180">
          <w:rPr>
            <w:rStyle w:val="Hyperlink"/>
          </w:rPr>
          <w:t>http://www.nationsencyclopedia.com/economies/Europe/United-Kingdom.html</w:t>
        </w:r>
      </w:hyperlink>
      <w:r>
        <w:t xml:space="preserve"> </w:t>
      </w:r>
      <w:r w:rsidRPr="00301CB1">
        <w:t>Retrieved 11-5-2015</w:t>
      </w:r>
    </w:p>
  </w:footnote>
  <w:footnote w:id="4">
    <w:p w14:paraId="50EDA363" w14:textId="77777777" w:rsidR="00851DEE" w:rsidRDefault="00851DEE" w:rsidP="00536947">
      <w:pPr>
        <w:pStyle w:val="FootnoteText"/>
      </w:pPr>
      <w:r>
        <w:rPr>
          <w:rStyle w:val="FootnoteReference"/>
        </w:rPr>
        <w:footnoteRef/>
      </w:r>
      <w:r>
        <w:t xml:space="preserve"> See </w:t>
      </w:r>
      <w:hyperlink r:id="rId3" w:history="1">
        <w:r w:rsidRPr="0059678C">
          <w:rPr>
            <w:rStyle w:val="Hyperlink"/>
          </w:rPr>
          <w:t>http://www.theus50.com/fastfacts/area.php</w:t>
        </w:r>
      </w:hyperlink>
      <w:r>
        <w:t xml:space="preserve"> </w:t>
      </w:r>
    </w:p>
  </w:footnote>
  <w:footnote w:id="5">
    <w:p w14:paraId="50EDA364" w14:textId="77777777" w:rsidR="00851DEE" w:rsidRDefault="00851DEE">
      <w:pPr>
        <w:pStyle w:val="FootnoteText"/>
      </w:pPr>
      <w:r>
        <w:rPr>
          <w:rStyle w:val="FootnoteReference"/>
        </w:rPr>
        <w:footnoteRef/>
      </w:r>
      <w:r>
        <w:t xml:space="preserve"> See </w:t>
      </w:r>
      <w:hyperlink r:id="rId4" w:history="1">
        <w:r w:rsidRPr="00420180">
          <w:rPr>
            <w:rStyle w:val="Hyperlink"/>
          </w:rPr>
          <w:t>https://thegeographist.wordpress.com/2013/11/23/largest-cities-uk-population/</w:t>
        </w:r>
      </w:hyperlink>
      <w:r>
        <w:t xml:space="preserve"> </w:t>
      </w:r>
      <w:r w:rsidRPr="00A90F50">
        <w:t>Retrieved 11-5-2015</w:t>
      </w:r>
    </w:p>
  </w:footnote>
  <w:footnote w:id="6">
    <w:p w14:paraId="50EDA365" w14:textId="77777777" w:rsidR="00851DEE" w:rsidRDefault="00851DEE" w:rsidP="00D852E3">
      <w:pPr>
        <w:pStyle w:val="FootnoteText"/>
        <w:jc w:val="left"/>
      </w:pPr>
      <w:r>
        <w:rPr>
          <w:rStyle w:val="FootnoteReference"/>
        </w:rPr>
        <w:footnoteRef/>
      </w:r>
      <w:r>
        <w:t xml:space="preserve"> </w:t>
      </w:r>
      <w:r w:rsidRPr="007970C4">
        <w:rPr>
          <w:rStyle w:val="st1"/>
          <w:szCs w:val="24"/>
          <w:lang w:val="en"/>
        </w:rPr>
        <w:t xml:space="preserve">This Commission has a </w:t>
      </w:r>
      <w:r>
        <w:rPr>
          <w:rStyle w:val="st1"/>
          <w:szCs w:val="24"/>
          <w:lang w:val="en"/>
        </w:rPr>
        <w:t xml:space="preserve">searchable database </w:t>
      </w:r>
      <w:r w:rsidRPr="007970C4">
        <w:rPr>
          <w:rStyle w:val="st1"/>
          <w:szCs w:val="24"/>
          <w:lang w:val="en"/>
        </w:rPr>
        <w:t>of approximately 50,000 providers including alcohol and drug programs.</w:t>
      </w:r>
      <w:r>
        <w:rPr>
          <w:rStyle w:val="st1"/>
          <w:szCs w:val="24"/>
          <w:lang w:val="en"/>
        </w:rPr>
        <w:t xml:space="preserve"> The consequences of not registering are unclear. One survey of providers found that 21% of providers did not register and staff at 66% reported not knowing if they registered. See </w:t>
      </w:r>
      <w:hyperlink r:id="rId5" w:history="1">
        <w:r w:rsidRPr="00CA6006">
          <w:rPr>
            <w:rStyle w:val="Hyperlink"/>
            <w:szCs w:val="24"/>
            <w:lang w:val="en"/>
          </w:rPr>
          <w:t>https://www.ndtms.net/resources/secure/downloads/Field%20Survey%20Reports/National%20Report.pdf</w:t>
        </w:r>
      </w:hyperlink>
      <w:r>
        <w:rPr>
          <w:rStyle w:val="st1"/>
          <w:szCs w:val="24"/>
          <w:lang w:val="en"/>
        </w:rPr>
        <w:t xml:space="preserve">   p. 8  </w:t>
      </w:r>
    </w:p>
  </w:footnote>
  <w:footnote w:id="7">
    <w:p w14:paraId="50EDA366" w14:textId="032313ED" w:rsidR="00851DEE" w:rsidRDefault="00851DEE" w:rsidP="00D852E3">
      <w:pPr>
        <w:pStyle w:val="FootnoteText"/>
        <w:jc w:val="left"/>
      </w:pPr>
      <w:r>
        <w:rPr>
          <w:rStyle w:val="FootnoteReference"/>
        </w:rPr>
        <w:footnoteRef/>
      </w:r>
      <w:r>
        <w:t xml:space="preserve"> </w:t>
      </w:r>
      <w:r>
        <w:rPr>
          <w:szCs w:val="24"/>
        </w:rPr>
        <w:t xml:space="preserve">For example, a provider can report total persons served across all programs which might include residential and outpatient persons together. Some providers do not appear to participate in the reporting. </w:t>
      </w:r>
      <w:r w:rsidR="000E0BB4">
        <w:rPr>
          <w:szCs w:val="24"/>
        </w:rPr>
        <w:t>Moreover,</w:t>
      </w:r>
      <w:r>
        <w:rPr>
          <w:szCs w:val="24"/>
        </w:rPr>
        <w:t xml:space="preserve"> the reporting system does not show data on providers that provide services to fewer than five persons a month. Data on individual providers can found in local needs assessments, but this is unsystematic as some assessments do not contain provider-level treatment statistics,</w:t>
      </w:r>
    </w:p>
  </w:footnote>
  <w:footnote w:id="8">
    <w:p w14:paraId="50EDA367" w14:textId="77777777" w:rsidR="00851DEE" w:rsidRDefault="00851DEE" w:rsidP="00881B98">
      <w:pPr>
        <w:pStyle w:val="FootnoteText"/>
        <w:jc w:val="left"/>
      </w:pPr>
      <w:r>
        <w:rPr>
          <w:rStyle w:val="FootnoteReference"/>
        </w:rPr>
        <w:footnoteRef/>
      </w:r>
      <w:r>
        <w:t xml:space="preserve"> See 2014 funding, at</w:t>
      </w:r>
      <w:r w:rsidRPr="00A166F0">
        <w:t xml:space="preserve"> </w:t>
      </w:r>
      <w:hyperlink r:id="rId6" w:history="1">
        <w:r w:rsidRPr="00C842E3">
          <w:rPr>
            <w:rStyle w:val="Hyperlink"/>
          </w:rPr>
          <w:t>http://www.nta.nhs.uk/uploads/capital-bids-summary.pdf</w:t>
        </w:r>
      </w:hyperlink>
      <w:r>
        <w:t xml:space="preserve">   and 2015 funding at </w:t>
      </w:r>
      <w:hyperlink r:id="rId7" w:history="1">
        <w:r w:rsidRPr="00C842E3">
          <w:rPr>
            <w:rStyle w:val="Hyperlink"/>
          </w:rPr>
          <w:t>http://www.nta.nhs.uk/PHE%20announces%20new%20capital%20funding%20for%20drug%20and%20alcohol%20recovery%20services.aspx</w:t>
        </w:r>
      </w:hyperlink>
    </w:p>
    <w:p w14:paraId="50EDA368" w14:textId="77777777" w:rsidR="00851DEE" w:rsidRDefault="00851DEE" w:rsidP="00881B98">
      <w:pPr>
        <w:pStyle w:val="FootnoteText"/>
        <w:jc w:val="left"/>
      </w:pPr>
    </w:p>
    <w:p w14:paraId="50EDA369" w14:textId="77777777" w:rsidR="00851DEE" w:rsidRDefault="00851DEE">
      <w:pPr>
        <w:pStyle w:val="FootnoteText"/>
      </w:pPr>
      <w:r>
        <w:t xml:space="preserve">  </w:t>
      </w:r>
    </w:p>
  </w:footnote>
  <w:footnote w:id="9">
    <w:p w14:paraId="50EDA36A" w14:textId="77777777" w:rsidR="00851DEE" w:rsidRDefault="00851DEE" w:rsidP="00D852E3">
      <w:pPr>
        <w:pStyle w:val="FootnoteText"/>
        <w:jc w:val="left"/>
      </w:pPr>
      <w:r>
        <w:rPr>
          <w:rStyle w:val="FootnoteReference"/>
        </w:rPr>
        <w:footnoteRef/>
      </w:r>
      <w:r>
        <w:t xml:space="preserve"> Alcohol data from </w:t>
      </w:r>
      <w:hyperlink r:id="rId8" w:history="1">
        <w:r w:rsidRPr="0059678C">
          <w:rPr>
            <w:rStyle w:val="Hyperlink"/>
          </w:rPr>
          <w:t>http://www.lape.org.uk/</w:t>
        </w:r>
      </w:hyperlink>
      <w:r>
        <w:t xml:space="preserve">    </w:t>
      </w:r>
    </w:p>
  </w:footnote>
  <w:footnote w:id="10">
    <w:p w14:paraId="50EDA36B" w14:textId="77777777" w:rsidR="00851DEE" w:rsidRDefault="00851DEE" w:rsidP="009A3DFB">
      <w:pPr>
        <w:pStyle w:val="FootnoteText"/>
        <w:jc w:val="left"/>
      </w:pPr>
      <w:r>
        <w:rPr>
          <w:rStyle w:val="FootnoteReference"/>
        </w:rPr>
        <w:footnoteRef/>
      </w:r>
      <w:r>
        <w:t xml:space="preserve"> Approximately 15% of the adult population in England engages in binge drinking. See,</w:t>
      </w:r>
      <w:r w:rsidRPr="009A3DFB">
        <w:t xml:space="preserve"> </w:t>
      </w:r>
      <w:hyperlink r:id="rId9" w:history="1">
        <w:r w:rsidRPr="0059678C">
          <w:rPr>
            <w:rStyle w:val="Hyperlink"/>
          </w:rPr>
          <w:t>http://visual.ons.gov.uk/binge-drinking/</w:t>
        </w:r>
      </w:hyperlink>
    </w:p>
    <w:p w14:paraId="50EDA36C" w14:textId="77777777" w:rsidR="00851DEE" w:rsidRDefault="00851DEE">
      <w:pPr>
        <w:pStyle w:val="FootnoteText"/>
      </w:pPr>
    </w:p>
  </w:footnote>
  <w:footnote w:id="11">
    <w:p w14:paraId="50EDA36D" w14:textId="77777777" w:rsidR="00851DEE" w:rsidRDefault="00851DEE">
      <w:pPr>
        <w:pStyle w:val="FootnoteText"/>
      </w:pPr>
      <w:r>
        <w:rPr>
          <w:rStyle w:val="FootnoteReference"/>
        </w:rPr>
        <w:footnoteRef/>
      </w:r>
      <w:r>
        <w:t xml:space="preserve"> National Drug Treatment Monitoring System, See </w:t>
      </w:r>
      <w:hyperlink r:id="rId10" w:history="1">
        <w:r w:rsidRPr="008F7640">
          <w:rPr>
            <w:rStyle w:val="Hyperlink"/>
          </w:rPr>
          <w:t>www.ndtms.net/</w:t>
        </w:r>
      </w:hyperlink>
      <w:r>
        <w:t xml:space="preserve">  </w:t>
      </w:r>
    </w:p>
  </w:footnote>
  <w:footnote w:id="12">
    <w:p w14:paraId="50EDA36E" w14:textId="77777777" w:rsidR="00851DEE" w:rsidRDefault="00851DEE" w:rsidP="00EC233B">
      <w:pPr>
        <w:pStyle w:val="FootnoteText"/>
      </w:pPr>
      <w:r>
        <w:rPr>
          <w:rStyle w:val="FootnoteReference"/>
        </w:rPr>
        <w:footnoteRef/>
      </w:r>
      <w:r>
        <w:t xml:space="preserve">See </w:t>
      </w:r>
      <w:hyperlink r:id="rId11" w:history="1">
        <w:r w:rsidRPr="009D2687">
          <w:rPr>
            <w:rStyle w:val="Hyperlink"/>
          </w:rPr>
          <w:t>http://www.nta.nhs.uk/facts-prevalence.aspx</w:t>
        </w:r>
      </w:hyperlink>
      <w:r>
        <w:t xml:space="preserve">  2011-2012 Facts and Figures, Prevalence estimates by local authority. </w:t>
      </w:r>
    </w:p>
  </w:footnote>
  <w:footnote w:id="13">
    <w:p w14:paraId="50EDA36F" w14:textId="77777777" w:rsidR="00851DEE" w:rsidRDefault="00851DEE">
      <w:pPr>
        <w:pStyle w:val="FootnoteText"/>
      </w:pPr>
      <w:r>
        <w:rPr>
          <w:rStyle w:val="FootnoteReference"/>
        </w:rPr>
        <w:footnoteRef/>
      </w:r>
      <w:r>
        <w:t xml:space="preserve"> See </w:t>
      </w:r>
      <w:hyperlink r:id="rId12" w:history="1">
        <w:r w:rsidRPr="0017119F">
          <w:rPr>
            <w:rStyle w:val="Hyperlink"/>
          </w:rPr>
          <w:t>http://www.nta.nhs.uk/facts-prevalence.aspx</w:t>
        </w:r>
      </w:hyperlink>
    </w:p>
  </w:footnote>
  <w:footnote w:id="14">
    <w:p w14:paraId="50EDA370" w14:textId="77777777" w:rsidR="00851DEE" w:rsidRDefault="00851DEE">
      <w:pPr>
        <w:pStyle w:val="FootnoteText"/>
      </w:pPr>
      <w:r>
        <w:rPr>
          <w:rStyle w:val="FootnoteReference"/>
        </w:rPr>
        <w:footnoteRef/>
      </w:r>
      <w:r>
        <w:t xml:space="preserve"> See </w:t>
      </w:r>
      <w:hyperlink r:id="rId13" w:history="1">
        <w:r w:rsidRPr="008F7640">
          <w:rPr>
            <w:rStyle w:val="Hyperlink"/>
          </w:rPr>
          <w:t>https://www.ndtms.net/Publications/downloads/Adult%20Drug/statisticsfromndtms201314.pdf</w:t>
        </w:r>
      </w:hyperlink>
      <w:r>
        <w:t xml:space="preserve">  </w:t>
      </w:r>
    </w:p>
  </w:footnote>
  <w:footnote w:id="15">
    <w:p w14:paraId="50EDA371" w14:textId="2CE006F7" w:rsidR="00851DEE" w:rsidRDefault="00851DEE">
      <w:pPr>
        <w:pStyle w:val="FootnoteText"/>
      </w:pPr>
      <w:r>
        <w:rPr>
          <w:rStyle w:val="FootnoteReference"/>
        </w:rPr>
        <w:footnoteRef/>
      </w:r>
      <w:r>
        <w:t xml:space="preserve"> Falling Drug Use the Impact of Treatment</w:t>
      </w:r>
      <w:r w:rsidR="00C23FE2">
        <w:t xml:space="preserve">. </w:t>
      </w:r>
      <w:r>
        <w:t xml:space="preserve">See, </w:t>
      </w:r>
      <w:hyperlink r:id="rId14" w:history="1">
        <w:r w:rsidRPr="008F7640">
          <w:rPr>
            <w:rStyle w:val="Hyperlink"/>
          </w:rPr>
          <w:t>http://www.nta.nhs.uk/uploads/prevalence-commentary.pdf</w:t>
        </w:r>
      </w:hyperlink>
    </w:p>
    <w:p w14:paraId="50EDA372" w14:textId="77777777" w:rsidR="00851DEE" w:rsidRDefault="00851DEE">
      <w:pPr>
        <w:pStyle w:val="FootnoteText"/>
      </w:pPr>
      <w:r>
        <w:t xml:space="preserve">Retrieved on 11-9-2015 </w:t>
      </w:r>
    </w:p>
  </w:footnote>
  <w:footnote w:id="16">
    <w:p w14:paraId="50EDA373" w14:textId="77777777" w:rsidR="00851DEE" w:rsidRDefault="00851DEE" w:rsidP="00A06118">
      <w:pPr>
        <w:pStyle w:val="FootnoteText"/>
        <w:jc w:val="left"/>
      </w:pPr>
      <w:r>
        <w:rPr>
          <w:rStyle w:val="FootnoteReference"/>
        </w:rPr>
        <w:footnoteRef/>
      </w:r>
      <w:r>
        <w:t xml:space="preserve"> See Adult Statistics from NDTMS 2013-2014, retrieved on 11-9-2015 from </w:t>
      </w:r>
      <w:hyperlink r:id="rId15" w:history="1">
        <w:r w:rsidRPr="008F7640">
          <w:rPr>
            <w:rStyle w:val="Hyperlink"/>
          </w:rPr>
          <w:t>https://www.ndtms.net/Publications/AnnualReports.aspx</w:t>
        </w:r>
      </w:hyperlink>
      <w:r>
        <w:t xml:space="preserve">  Table 5.4.1</w:t>
      </w:r>
    </w:p>
  </w:footnote>
  <w:footnote w:id="17">
    <w:p w14:paraId="50EDA374" w14:textId="77777777" w:rsidR="00764E42" w:rsidRDefault="00764E42">
      <w:pPr>
        <w:pStyle w:val="FootnoteText"/>
      </w:pPr>
      <w:r>
        <w:rPr>
          <w:rStyle w:val="FootnoteReference"/>
        </w:rPr>
        <w:footnoteRef/>
      </w:r>
      <w:r>
        <w:t xml:space="preserve"> See </w:t>
      </w:r>
      <w:hyperlink r:id="rId16" w:history="1">
        <w:r w:rsidRPr="00FE31C0">
          <w:rPr>
            <w:rStyle w:val="Hyperlink"/>
          </w:rPr>
          <w:t>https://www.alcoholconcern.org.uk/help-and-advice/statistics-on-alcohol/</w:t>
        </w:r>
      </w:hyperlink>
      <w:r>
        <w:t xml:space="preserve"> </w:t>
      </w:r>
    </w:p>
  </w:footnote>
  <w:footnote w:id="18">
    <w:p w14:paraId="50EDA375" w14:textId="77777777" w:rsidR="00851DEE" w:rsidRDefault="00851DEE" w:rsidP="004878E6">
      <w:pPr>
        <w:pStyle w:val="FootnoteText"/>
      </w:pPr>
      <w:r>
        <w:rPr>
          <w:rStyle w:val="FootnoteReference"/>
        </w:rPr>
        <w:footnoteRef/>
      </w:r>
      <w:r>
        <w:t xml:space="preserve"> See </w:t>
      </w:r>
      <w:hyperlink r:id="rId17" w:history="1">
        <w:r w:rsidRPr="00C842E3">
          <w:rPr>
            <w:rStyle w:val="Hyperlink"/>
          </w:rPr>
          <w:t>http://www.nta.nhs.uk/uploads/roleofresi-rehab.pdf</w:t>
        </w:r>
      </w:hyperlink>
      <w:r>
        <w:t xml:space="preserve"> and </w:t>
      </w:r>
      <w:hyperlink r:id="rId18" w:history="1">
        <w:r w:rsidRPr="00C842E3">
          <w:rPr>
            <w:rStyle w:val="Hyperlink"/>
          </w:rPr>
          <w:t>http://www.nta.nhs.uk/news-resi-rehab-report.aspx</w:t>
        </w:r>
      </w:hyperlink>
      <w:r>
        <w:t xml:space="preserve"> </w:t>
      </w:r>
    </w:p>
  </w:footnote>
  <w:footnote w:id="19">
    <w:p w14:paraId="50EDA376" w14:textId="77777777" w:rsidR="00851DEE" w:rsidRDefault="00851DEE">
      <w:pPr>
        <w:pStyle w:val="FootnoteText"/>
      </w:pPr>
      <w:r>
        <w:rPr>
          <w:rStyle w:val="FootnoteReference"/>
        </w:rPr>
        <w:footnoteRef/>
      </w:r>
      <w:r>
        <w:t xml:space="preserve"> See </w:t>
      </w:r>
      <w:hyperlink r:id="rId19" w:history="1">
        <w:r w:rsidRPr="008F7640">
          <w:rPr>
            <w:rStyle w:val="Hyperlink"/>
          </w:rPr>
          <w:t>http://www.nta.nhs.uk/uploads/residential-rehab--state-of-the-sector-in-2014.pdf</w:t>
        </w:r>
      </w:hyperlink>
      <w:r>
        <w:t xml:space="preserve">    retrieved on 11-9-2015</w:t>
      </w:r>
    </w:p>
  </w:footnote>
  <w:footnote w:id="20">
    <w:p w14:paraId="50EDA377" w14:textId="77777777" w:rsidR="00851DEE" w:rsidRDefault="00851DEE">
      <w:pPr>
        <w:pStyle w:val="FootnoteText"/>
      </w:pPr>
      <w:r>
        <w:rPr>
          <w:rStyle w:val="FootnoteReference"/>
        </w:rPr>
        <w:footnoteRef/>
      </w:r>
      <w:r>
        <w:t xml:space="preserve"> The word “Commissioners” refers to local officials that purchase or “commission” services. </w:t>
      </w:r>
    </w:p>
  </w:footnote>
  <w:footnote w:id="21">
    <w:p w14:paraId="50EDA378" w14:textId="77777777" w:rsidR="00851DEE" w:rsidRDefault="00851DEE" w:rsidP="00784255">
      <w:pPr>
        <w:pStyle w:val="FootnoteText"/>
        <w:jc w:val="left"/>
      </w:pPr>
      <w:r>
        <w:rPr>
          <w:rStyle w:val="FootnoteReference"/>
        </w:rPr>
        <w:footnoteRef/>
      </w:r>
      <w:r>
        <w:t xml:space="preserve"> See </w:t>
      </w:r>
      <w:hyperlink r:id="rId20" w:history="1">
        <w:r w:rsidRPr="00CA6006">
          <w:rPr>
            <w:rStyle w:val="Hyperlink"/>
          </w:rPr>
          <w:t>http://www.nta.nhs.uk/PHE%20launches%202015%20survey%20for%20providers%20and%20commissioners%20of%20residential%20rehab.aspx</w:t>
        </w:r>
      </w:hyperlink>
      <w:r>
        <w:rPr>
          <w:rStyle w:val="Hyperlink"/>
        </w:rPr>
        <w:t xml:space="preserve"> </w:t>
      </w:r>
    </w:p>
  </w:footnote>
  <w:footnote w:id="22">
    <w:p w14:paraId="50EDA379" w14:textId="77777777" w:rsidR="00764E42" w:rsidRDefault="00764E42">
      <w:pPr>
        <w:pStyle w:val="FootnoteText"/>
      </w:pPr>
      <w:r>
        <w:rPr>
          <w:rStyle w:val="FootnoteReference"/>
        </w:rPr>
        <w:footnoteRef/>
      </w:r>
      <w:r>
        <w:t xml:space="preserve"> See </w:t>
      </w:r>
      <w:hyperlink r:id="rId21" w:history="1">
        <w:r w:rsidRPr="00FE31C0">
          <w:rPr>
            <w:rStyle w:val="Hyperlink"/>
          </w:rPr>
          <w:t>http://www.centreforsocialjustice.org.uk/publications/ambitious-for-recovery</w:t>
        </w:r>
      </w:hyperlink>
    </w:p>
  </w:footnote>
  <w:footnote w:id="23">
    <w:p w14:paraId="50EDA37A" w14:textId="77777777" w:rsidR="008E4EA0" w:rsidRDefault="00764E42" w:rsidP="008E4EA0">
      <w:pPr>
        <w:pStyle w:val="FootnoteText"/>
        <w:jc w:val="left"/>
      </w:pPr>
      <w:r>
        <w:rPr>
          <w:rStyle w:val="FootnoteReference"/>
        </w:rPr>
        <w:t>s</w:t>
      </w:r>
      <w:r>
        <w:t>See</w:t>
      </w:r>
    </w:p>
    <w:p w14:paraId="50EDA37B" w14:textId="77777777" w:rsidR="00851DEE" w:rsidRDefault="008E4EA0" w:rsidP="008E4EA0">
      <w:pPr>
        <w:pStyle w:val="FootnoteText"/>
        <w:jc w:val="left"/>
      </w:pPr>
      <w:r>
        <w:t xml:space="preserve"> </w:t>
      </w:r>
      <w:hyperlink r:id="rId22" w:history="1">
        <w:r w:rsidR="00851DEE" w:rsidRPr="0017119F">
          <w:rPr>
            <w:rStyle w:val="Hyperlink"/>
          </w:rPr>
          <w:t>http://www.ibtimes.co.uk/fears-raised-heroin-epidemic-uk-use-painkiller-oxycodone-rise-1481727</w:t>
        </w:r>
      </w:hyperlink>
      <w:r w:rsidR="000D7B73">
        <w:rPr>
          <w:rStyle w:val="Hyperlink"/>
        </w:rPr>
        <w:t xml:space="preserve"> </w:t>
      </w:r>
    </w:p>
  </w:footnote>
  <w:footnote w:id="24">
    <w:p w14:paraId="50EDA37C" w14:textId="77777777" w:rsidR="00CB0AF1" w:rsidRDefault="00CB0AF1">
      <w:pPr>
        <w:pStyle w:val="FootnoteText"/>
      </w:pPr>
      <w:r>
        <w:rPr>
          <w:rStyle w:val="FootnoteReference"/>
        </w:rPr>
        <w:footnoteRef/>
      </w:r>
      <w:r>
        <w:t xml:space="preserve"> </w:t>
      </w:r>
      <w:r w:rsidRPr="00CB0AF1">
        <w:t xml:space="preserve">See </w:t>
      </w:r>
      <w:hyperlink r:id="rId23" w:history="1">
        <w:r w:rsidRPr="00FE31C0">
          <w:rPr>
            <w:rStyle w:val="Hyperlink"/>
          </w:rPr>
          <w:t>http://www.centreforsocialjustice.org.uk/publications/ambitious-for-recovery</w:t>
        </w:r>
      </w:hyperlink>
      <w:r>
        <w:t xml:space="preserve">   p. 20</w:t>
      </w:r>
    </w:p>
  </w:footnote>
  <w:footnote w:id="25">
    <w:p w14:paraId="50EDA37D" w14:textId="77777777" w:rsidR="00851DEE" w:rsidRDefault="00851DEE">
      <w:pPr>
        <w:pStyle w:val="FootnoteText"/>
      </w:pPr>
      <w:r>
        <w:rPr>
          <w:rStyle w:val="FootnoteReference"/>
        </w:rPr>
        <w:footnoteRef/>
      </w:r>
      <w:r>
        <w:t xml:space="preserve"> CQC also inspects these providers and individual survey reports on residential rehabilitation substance abuse providers are available on the CQC site. These reports provide descriptive information on registered beds and program services that are not available in the Excel databases of CQC. The extent or nature of local licensing requirements is not commented on in this report and is best left to persons knowledgeable about local conditions and English law.</w:t>
      </w:r>
    </w:p>
  </w:footnote>
  <w:footnote w:id="26">
    <w:p w14:paraId="50EDA37E" w14:textId="77777777" w:rsidR="00851DEE" w:rsidRDefault="00851DEE" w:rsidP="00540123">
      <w:pPr>
        <w:pStyle w:val="FootnoteText"/>
      </w:pPr>
      <w:r>
        <w:rPr>
          <w:rStyle w:val="FootnoteReference"/>
        </w:rPr>
        <w:footnoteRef/>
      </w:r>
      <w:r>
        <w:t xml:space="preserve"> While report authors have made diligent quality control efforts to identify residential substance misuse treatment locations, there is no guarantee that the resulting list contains all such programs or that there are not programs on the list that provide mental health services primarily and only provide incidental substance misuse services. Similarly, provider questionnaire reporting of their detox services to Public Health England do not always correspond with their website information. Although the authors checked provider websites to confirm the data, there is the potential for misclassification regarding the provision of detoxification services.</w:t>
      </w:r>
    </w:p>
  </w:footnote>
  <w:footnote w:id="27">
    <w:p w14:paraId="50EDA37F" w14:textId="77777777" w:rsidR="00851DEE" w:rsidRDefault="00851DEE">
      <w:pPr>
        <w:pStyle w:val="FootnoteText"/>
      </w:pPr>
      <w:r>
        <w:rPr>
          <w:rStyle w:val="FootnoteReference"/>
        </w:rPr>
        <w:footnoteRef/>
      </w:r>
      <w:r>
        <w:t xml:space="preserve"> </w:t>
      </w:r>
      <w:hyperlink r:id="rId24" w:history="1">
        <w:r w:rsidRPr="0059678C">
          <w:rPr>
            <w:rStyle w:val="Hyperlink"/>
          </w:rPr>
          <w:t>http://www.wandsworth.gov.uk/downloads/download/1465/drug_and_alcohol_needs_assessment_201415</w:t>
        </w:r>
      </w:hyperlink>
      <w:r>
        <w:t xml:space="preserve"> p.2. The Wandsworth data on drug penetration rates for England differs from published NDTMS data cited earlier. </w:t>
      </w:r>
    </w:p>
  </w:footnote>
  <w:footnote w:id="28">
    <w:p w14:paraId="50EDA380" w14:textId="77777777" w:rsidR="00851DEE" w:rsidRDefault="00851DEE" w:rsidP="00D4353F">
      <w:pPr>
        <w:autoSpaceDE w:val="0"/>
        <w:autoSpaceDN w:val="0"/>
        <w:adjustRightInd w:val="0"/>
      </w:pPr>
      <w:r>
        <w:rPr>
          <w:rStyle w:val="FootnoteReference"/>
        </w:rPr>
        <w:footnoteRef/>
      </w:r>
      <w:r>
        <w:t xml:space="preserve"> </w:t>
      </w:r>
      <w:r w:rsidRPr="002F7053">
        <w:rPr>
          <w:sz w:val="20"/>
          <w:szCs w:val="20"/>
        </w:rPr>
        <w:t xml:space="preserve">The regional NDTMS websites report treatment figures by provider but it is not clear if the data are accurate since there are too many instances of providers that should have treatment counts but do not. </w:t>
      </w:r>
    </w:p>
  </w:footnote>
  <w:footnote w:id="29">
    <w:p w14:paraId="50EDA381" w14:textId="77777777" w:rsidR="00851DEE" w:rsidRDefault="00851DEE" w:rsidP="00D4353F">
      <w:pPr>
        <w:pStyle w:val="FootnoteText"/>
      </w:pPr>
      <w:r>
        <w:rPr>
          <w:rStyle w:val="FootnoteReference"/>
        </w:rPr>
        <w:footnoteRef/>
      </w:r>
      <w:r>
        <w:t xml:space="preserve"> See </w:t>
      </w:r>
      <w:hyperlink r:id="rId25" w:history="1">
        <w:r w:rsidRPr="008F7640">
          <w:rPr>
            <w:rStyle w:val="Hyperlink"/>
          </w:rPr>
          <w:t>https://www.ndtms.net/Publications/downloads/Adult%20Drug/statisticsfromndtms201314.pdf</w:t>
        </w:r>
      </w:hyperlink>
      <w:r>
        <w:t xml:space="preserve"> </w:t>
      </w:r>
    </w:p>
  </w:footnote>
  <w:footnote w:id="30">
    <w:p w14:paraId="50EDA382" w14:textId="77777777" w:rsidR="00851DEE" w:rsidRDefault="00851DEE" w:rsidP="00D4353F">
      <w:pPr>
        <w:pStyle w:val="FootnoteText"/>
      </w:pPr>
      <w:r>
        <w:rPr>
          <w:rStyle w:val="FootnoteReference"/>
        </w:rPr>
        <w:footnoteRef/>
      </w:r>
      <w:r>
        <w:t xml:space="preserve"> Alcohol data from </w:t>
      </w:r>
      <w:hyperlink r:id="rId26" w:history="1">
        <w:r w:rsidRPr="0059678C">
          <w:rPr>
            <w:rStyle w:val="Hyperlink"/>
          </w:rPr>
          <w:t>http://www.lape.org.uk/</w:t>
        </w:r>
      </w:hyperlink>
      <w:r>
        <w:t xml:space="preserve">    </w:t>
      </w:r>
    </w:p>
  </w:footnote>
  <w:footnote w:id="31">
    <w:p w14:paraId="50EDA383" w14:textId="77777777" w:rsidR="00851DEE" w:rsidRDefault="00851DEE">
      <w:pPr>
        <w:pStyle w:val="FootnoteText"/>
      </w:pPr>
      <w:r>
        <w:rPr>
          <w:rStyle w:val="FootnoteReference"/>
        </w:rPr>
        <w:footnoteRef/>
      </w:r>
      <w:r>
        <w:t xml:space="preserve"> </w:t>
      </w:r>
      <w:hyperlink r:id="rId27" w:history="1">
        <w:r w:rsidRPr="009D2687">
          <w:rPr>
            <w:rStyle w:val="Hyperlink"/>
          </w:rPr>
          <w:t>http://www.hackney.gov.uk/Assets/Documents/Mental-health-needs-assessment.pdf</w:t>
        </w:r>
      </w:hyperlink>
      <w:r>
        <w:t xml:space="preserve"> Retrieved 11-6-2015</w:t>
      </w:r>
    </w:p>
  </w:footnote>
  <w:footnote w:id="32">
    <w:p w14:paraId="50EDA384" w14:textId="77777777" w:rsidR="00851DEE" w:rsidRPr="00ED7558" w:rsidRDefault="00851DEE" w:rsidP="008A61AE">
      <w:pPr>
        <w:pStyle w:val="FootnoteText"/>
        <w:jc w:val="left"/>
      </w:pPr>
      <w:r w:rsidRPr="00ED7558">
        <w:rPr>
          <w:rStyle w:val="FootnoteReference"/>
        </w:rPr>
        <w:footnoteRef/>
      </w:r>
      <w:r w:rsidRPr="00ED7558">
        <w:t xml:space="preserve"> See </w:t>
      </w:r>
      <w:hyperlink r:id="rId28" w:history="1">
        <w:r w:rsidRPr="00ED7558">
          <w:rPr>
            <w:rStyle w:val="Hyperlink"/>
          </w:rPr>
          <w:t>http://www.islington.gov.uk/publicrecords/library/Public-health/Quality-and-performance/Profiles/2014-2015/(2014-07-17)-Alcohol-and-Substance-Misuse-Needs-Assessment-July-2014.pdf</w:t>
        </w:r>
      </w:hyperlink>
      <w:r w:rsidRPr="00ED7558">
        <w:t xml:space="preserve">  Retrieved 11-6-2015.</w:t>
      </w:r>
    </w:p>
  </w:footnote>
  <w:footnote w:id="33">
    <w:p w14:paraId="50EDA385" w14:textId="77777777" w:rsidR="00851DEE" w:rsidRPr="00ED7558" w:rsidRDefault="00851DEE">
      <w:pPr>
        <w:pStyle w:val="FootnoteText"/>
      </w:pPr>
      <w:r w:rsidRPr="00ED7558">
        <w:rPr>
          <w:rStyle w:val="FootnoteReference"/>
        </w:rPr>
        <w:footnoteRef/>
      </w:r>
      <w:r w:rsidRPr="00ED7558">
        <w:t xml:space="preserve"> “Treatment penetration rates” are the percentage of person using substances that are in treatment. </w:t>
      </w:r>
    </w:p>
  </w:footnote>
  <w:footnote w:id="34">
    <w:p w14:paraId="50EDA386" w14:textId="77777777" w:rsidR="00851DEE" w:rsidRPr="00ED7558" w:rsidRDefault="00851DEE">
      <w:pPr>
        <w:pStyle w:val="FootnoteText"/>
      </w:pPr>
      <w:r w:rsidRPr="00ED7558">
        <w:rPr>
          <w:rStyle w:val="FootnoteReference"/>
        </w:rPr>
        <w:footnoteRef/>
      </w:r>
      <w:r w:rsidRPr="00ED7558">
        <w:t xml:space="preserve"> Available on the internet by searching for “Tower Hamlets substance misuse needs assessment”</w:t>
      </w:r>
    </w:p>
  </w:footnote>
  <w:footnote w:id="35">
    <w:p w14:paraId="50EDA387" w14:textId="77777777" w:rsidR="00851DEE" w:rsidRDefault="00851DEE">
      <w:pPr>
        <w:pStyle w:val="FootnoteText"/>
      </w:pPr>
      <w:r>
        <w:rPr>
          <w:rStyle w:val="FootnoteReference"/>
        </w:rPr>
        <w:footnoteRef/>
      </w:r>
      <w:r>
        <w:t xml:space="preserve"> See </w:t>
      </w:r>
      <w:hyperlink r:id="rId29" w:history="1">
        <w:r w:rsidRPr="0059678C">
          <w:rPr>
            <w:rStyle w:val="Hyperlink"/>
          </w:rPr>
          <w:t>http://www.wandsworth.gov.uk/downloads/download/1465/drug_and_alcohol_needs_assessment_201415</w:t>
        </w:r>
      </w:hyperlink>
      <w:r>
        <w:t xml:space="preserve">  </w:t>
      </w:r>
    </w:p>
  </w:footnote>
  <w:footnote w:id="36">
    <w:p w14:paraId="50EDA388" w14:textId="77777777" w:rsidR="00851DEE" w:rsidRDefault="00851DEE">
      <w:pPr>
        <w:pStyle w:val="FootnoteText"/>
      </w:pPr>
      <w:r>
        <w:rPr>
          <w:rStyle w:val="FootnoteReference"/>
        </w:rPr>
        <w:footnoteRef/>
      </w:r>
      <w:r>
        <w:t xml:space="preserve"> Readers of state needs assessments in SAMHSA documents will recognize this same lack of specificity.</w:t>
      </w:r>
    </w:p>
  </w:footnote>
  <w:footnote w:id="37">
    <w:p w14:paraId="50EDA389" w14:textId="72831910" w:rsidR="00851DEE" w:rsidRDefault="00851DEE">
      <w:pPr>
        <w:pStyle w:val="FootnoteText"/>
      </w:pPr>
      <w:r>
        <w:rPr>
          <w:rStyle w:val="FootnoteReference"/>
        </w:rPr>
        <w:footnoteRef/>
      </w:r>
      <w:r>
        <w:t xml:space="preserve"> The trapezoid is hand drawn on the map. Other shapes </w:t>
      </w:r>
      <w:r w:rsidR="000E0BB4">
        <w:t>could also be</w:t>
      </w:r>
      <w:r>
        <w:t xml:space="preserve"> </w:t>
      </w:r>
      <w:r w:rsidR="000E0BB4">
        <w:t>drawn,</w:t>
      </w:r>
      <w:r>
        <w:t xml:space="preserve"> and one is not necessarily better than the other. The purpose of the shape is to demark an area and calculate its demographics to get an approximate idea of how many adults are in the area. </w:t>
      </w:r>
    </w:p>
  </w:footnote>
  <w:footnote w:id="38">
    <w:p w14:paraId="50EDA38A" w14:textId="368F8E38" w:rsidR="00851DEE" w:rsidRDefault="00851DEE" w:rsidP="000C1745">
      <w:pPr>
        <w:pStyle w:val="FootnoteText"/>
        <w:jc w:val="left"/>
      </w:pPr>
      <w:r>
        <w:rPr>
          <w:rStyle w:val="FootnoteReference"/>
        </w:rPr>
        <w:footnoteRef/>
      </w:r>
      <w:r>
        <w:t xml:space="preserve"> Again, n</w:t>
      </w:r>
      <w:r w:rsidRPr="006A26D2">
        <w:t xml:space="preserve">umerous other shapes </w:t>
      </w:r>
      <w:r w:rsidR="000E0BB4" w:rsidRPr="006A26D2">
        <w:t>could also be</w:t>
      </w:r>
      <w:r w:rsidRPr="006A26D2">
        <w:t xml:space="preserve"> </w:t>
      </w:r>
      <w:r w:rsidR="000E0BB4" w:rsidRPr="006A26D2">
        <w:t>drawn,</w:t>
      </w:r>
      <w:r w:rsidRPr="006A26D2">
        <w:t xml:space="preserve"> and one is not necessarily better than the other. The purpose of the shape is to demark an area and calculate its demographics to get an approximate idea of how many adults are in the area</w:t>
      </w:r>
      <w:r>
        <w:t>.</w:t>
      </w:r>
    </w:p>
  </w:footnote>
  <w:footnote w:id="39">
    <w:p w14:paraId="50EDA38B" w14:textId="77777777" w:rsidR="00851DEE" w:rsidRPr="001776D6" w:rsidRDefault="00851DEE" w:rsidP="008B7066">
      <w:pPr>
        <w:pStyle w:val="NoSpacing"/>
        <w:rPr>
          <w:szCs w:val="20"/>
        </w:rPr>
      </w:pPr>
      <w:r w:rsidRPr="001776D6">
        <w:rPr>
          <w:rStyle w:val="FootnoteReference"/>
          <w:szCs w:val="20"/>
        </w:rPr>
        <w:footnoteRef/>
      </w:r>
      <w:r w:rsidRPr="001776D6">
        <w:rPr>
          <w:szCs w:val="20"/>
        </w:rPr>
        <w:t xml:space="preserve"> </w:t>
      </w:r>
      <w:hyperlink r:id="rId30" w:history="1">
        <w:r w:rsidRPr="001776D6">
          <w:rPr>
            <w:rStyle w:val="Hyperlink"/>
            <w:szCs w:val="20"/>
          </w:rPr>
          <w:t>http://www.lifeworkscommunity.com/about-us/our-facilities.html</w:t>
        </w:r>
      </w:hyperlink>
      <w:r w:rsidRPr="001776D6">
        <w:rPr>
          <w:szCs w:val="20"/>
        </w:rPr>
        <w:t xml:space="preserve">    </w:t>
      </w:r>
    </w:p>
  </w:footnote>
  <w:footnote w:id="40">
    <w:p w14:paraId="50EDA38C" w14:textId="77777777" w:rsidR="00851DEE" w:rsidRPr="001776D6" w:rsidRDefault="00851DEE" w:rsidP="008B7066">
      <w:pPr>
        <w:pStyle w:val="NoSpacing"/>
        <w:rPr>
          <w:szCs w:val="20"/>
        </w:rPr>
      </w:pPr>
      <w:r w:rsidRPr="001776D6">
        <w:rPr>
          <w:rStyle w:val="FootnoteReference"/>
          <w:szCs w:val="20"/>
        </w:rPr>
        <w:footnoteRef/>
      </w:r>
      <w:r w:rsidRPr="001776D6">
        <w:rPr>
          <w:szCs w:val="20"/>
        </w:rPr>
        <w:t xml:space="preserve"> </w:t>
      </w:r>
      <w:hyperlink r:id="rId31" w:history="1">
        <w:r w:rsidRPr="001776D6">
          <w:rPr>
            <w:rStyle w:val="Hyperlink"/>
            <w:szCs w:val="20"/>
          </w:rPr>
          <w:t>http://www.lifeworkscommunity.com/treatment-programmes/addiction-to-alcohol-or-drugs/drugs.html</w:t>
        </w:r>
      </w:hyperlink>
      <w:r w:rsidRPr="001776D6">
        <w:rPr>
          <w:szCs w:val="20"/>
        </w:rPr>
        <w:t xml:space="preserve">  </w:t>
      </w:r>
    </w:p>
  </w:footnote>
  <w:footnote w:id="41">
    <w:p w14:paraId="50EDA38D" w14:textId="77777777" w:rsidR="00851DEE" w:rsidRDefault="00851DEE">
      <w:pPr>
        <w:pStyle w:val="FootnoteText"/>
      </w:pPr>
      <w:r w:rsidRPr="001776D6">
        <w:rPr>
          <w:rStyle w:val="FootnoteReference"/>
        </w:rPr>
        <w:footnoteRef/>
      </w:r>
      <w:r w:rsidRPr="001776D6">
        <w:t xml:space="preserve"> See </w:t>
      </w:r>
      <w:hyperlink r:id="rId32" w:history="1">
        <w:r w:rsidRPr="001776D6">
          <w:rPr>
            <w:rStyle w:val="Hyperlink"/>
          </w:rPr>
          <w:t>https://beta.companieshouse.gov.uk/company/03736193/filing-history</w:t>
        </w:r>
      </w:hyperlink>
      <w:r w:rsidR="000D7B73">
        <w:rPr>
          <w:rStyle w:val="Hyperlink"/>
        </w:rPr>
        <w:t xml:space="preserve"> </w:t>
      </w:r>
    </w:p>
  </w:footnote>
  <w:footnote w:id="42">
    <w:p w14:paraId="50EDA38E" w14:textId="77777777" w:rsidR="00285EFB" w:rsidRPr="001776D6" w:rsidRDefault="00851DEE" w:rsidP="00F2650A">
      <w:pPr>
        <w:pStyle w:val="NoSpacing"/>
        <w:rPr>
          <w:szCs w:val="20"/>
        </w:rPr>
      </w:pPr>
      <w:r w:rsidRPr="001776D6">
        <w:rPr>
          <w:rStyle w:val="FootnoteReference"/>
          <w:szCs w:val="20"/>
        </w:rPr>
        <w:footnoteRef/>
      </w:r>
      <w:r w:rsidRPr="001776D6">
        <w:rPr>
          <w:szCs w:val="20"/>
        </w:rPr>
        <w:t xml:space="preserve"> Nascent website a</w:t>
      </w:r>
      <w:r>
        <w:rPr>
          <w:szCs w:val="20"/>
        </w:rPr>
        <w:t>t</w:t>
      </w:r>
      <w:r w:rsidRPr="001776D6">
        <w:rPr>
          <w:szCs w:val="20"/>
        </w:rPr>
        <w:t xml:space="preserve"> </w:t>
      </w:r>
      <w:hyperlink r:id="rId33" w:history="1">
        <w:r w:rsidRPr="001776D6">
          <w:rPr>
            <w:rStyle w:val="Hyperlink"/>
            <w:szCs w:val="20"/>
          </w:rPr>
          <w:t>http://www.druglink.co.uk/pages/oxygen</w:t>
        </w:r>
      </w:hyperlink>
      <w:r w:rsidRPr="001776D6">
        <w:rPr>
          <w:szCs w:val="20"/>
        </w:rPr>
        <w:t xml:space="preserve">. CQC report at </w:t>
      </w:r>
      <w:hyperlink r:id="rId34" w:history="1">
        <w:r w:rsidR="00285EFB" w:rsidRPr="00FE31C0">
          <w:rPr>
            <w:rStyle w:val="Hyperlink"/>
            <w:szCs w:val="20"/>
          </w:rPr>
          <w:t>http://www.cqc.org.uk/sites/default/files/1-109731545_Nascent_House_INS1-1089552902_Scheduled_03-06-2014.pdf</w:t>
        </w:r>
      </w:hyperlink>
      <w:r w:rsidR="00285EFB">
        <w:rPr>
          <w:szCs w:val="20"/>
        </w:rPr>
        <w:t xml:space="preserve">  </w:t>
      </w:r>
    </w:p>
  </w:footnote>
  <w:footnote w:id="43">
    <w:p w14:paraId="50EDA38F" w14:textId="77777777" w:rsidR="00851DEE" w:rsidRDefault="00851DEE">
      <w:pPr>
        <w:pStyle w:val="FootnoteText"/>
      </w:pPr>
      <w:r>
        <w:rPr>
          <w:rStyle w:val="FootnoteReference"/>
        </w:rPr>
        <w:footnoteRef/>
      </w:r>
      <w:r>
        <w:t xml:space="preserve"> See </w:t>
      </w:r>
      <w:hyperlink r:id="rId35" w:history="1">
        <w:r w:rsidRPr="00C842E3">
          <w:rPr>
            <w:rStyle w:val="Hyperlink"/>
          </w:rPr>
          <w:t>http://www.nta.nhs.uk/uploads/roleofresi-rehab.pdf</w:t>
        </w:r>
      </w:hyperlink>
      <w:r>
        <w:t xml:space="preserve">   p. 11 </w:t>
      </w:r>
    </w:p>
  </w:footnote>
  <w:footnote w:id="44">
    <w:p w14:paraId="50EDA390" w14:textId="77777777" w:rsidR="00851DEE" w:rsidRPr="00F359F2" w:rsidRDefault="00851DEE" w:rsidP="000C3FE7">
      <w:pPr>
        <w:pStyle w:val="FootnoteText"/>
      </w:pPr>
      <w:r w:rsidRPr="00F359F2">
        <w:rPr>
          <w:rStyle w:val="FootnoteReference"/>
        </w:rPr>
        <w:footnoteRef/>
      </w:r>
      <w:r w:rsidRPr="00F359F2">
        <w:t xml:space="preserve"> See website at </w:t>
      </w:r>
      <w:hyperlink r:id="rId36" w:history="1">
        <w:r w:rsidRPr="00F359F2">
          <w:rPr>
            <w:rStyle w:val="Hyperlink"/>
          </w:rPr>
          <w:t>http://www.yeldall.org.uk/</w:t>
        </w:r>
      </w:hyperlink>
    </w:p>
  </w:footnote>
  <w:footnote w:id="45">
    <w:p w14:paraId="50EDA391" w14:textId="77777777" w:rsidR="00851DEE" w:rsidRPr="00F359F2" w:rsidRDefault="00851DEE" w:rsidP="000C3FE7">
      <w:pPr>
        <w:pStyle w:val="FootnoteText"/>
      </w:pPr>
      <w:r w:rsidRPr="00F359F2">
        <w:rPr>
          <w:rStyle w:val="FootnoteReference"/>
        </w:rPr>
        <w:footnoteRef/>
      </w:r>
      <w:r w:rsidRPr="00F359F2">
        <w:t xml:space="preserve"> See Charity registered number 1000038 Yeldall Christian Centres</w:t>
      </w:r>
    </w:p>
  </w:footnote>
  <w:footnote w:id="46">
    <w:p w14:paraId="50EDA392" w14:textId="77777777" w:rsidR="00851DEE" w:rsidRDefault="00851DEE" w:rsidP="00FA00A0">
      <w:pPr>
        <w:pStyle w:val="FootnoteText"/>
      </w:pPr>
      <w:r>
        <w:rPr>
          <w:rStyle w:val="FootnoteReference"/>
        </w:rPr>
        <w:footnoteRef/>
      </w:r>
      <w:r>
        <w:t xml:space="preserve"> The phrase “non-commissioned” means these providers were not currently public providers. When a local authority purchases substance abuse services from providers, the authority is said to be “commissioning” the services.</w:t>
      </w:r>
    </w:p>
  </w:footnote>
  <w:footnote w:id="47">
    <w:p w14:paraId="50EDA393" w14:textId="77777777" w:rsidR="00851DEE" w:rsidRDefault="00851DEE" w:rsidP="00F2650A">
      <w:pPr>
        <w:pStyle w:val="FootnoteText"/>
      </w:pPr>
      <w:r>
        <w:rPr>
          <w:rStyle w:val="FootnoteReference"/>
        </w:rPr>
        <w:footnoteRef/>
      </w:r>
      <w:r>
        <w:t xml:space="preserve"> Information based on search of Birmingham City Council financial payments.</w:t>
      </w:r>
    </w:p>
  </w:footnote>
  <w:footnote w:id="48">
    <w:p w14:paraId="50EDA394" w14:textId="77777777" w:rsidR="00851DEE" w:rsidRDefault="00851DEE">
      <w:pPr>
        <w:pStyle w:val="FootnoteText"/>
      </w:pPr>
      <w:r>
        <w:rPr>
          <w:rStyle w:val="FootnoteReference"/>
        </w:rPr>
        <w:footnoteRef/>
      </w:r>
      <w:r>
        <w:t xml:space="preserve"> See </w:t>
      </w:r>
      <w:hyperlink r:id="rId37" w:history="1">
        <w:r w:rsidRPr="00360C1B">
          <w:rPr>
            <w:rStyle w:val="Hyperlink"/>
          </w:rPr>
          <w:t>http://www.bayberry.org.uk/admissions/</w:t>
        </w:r>
      </w:hyperlink>
      <w:r>
        <w:t xml:space="preserve"> </w:t>
      </w:r>
    </w:p>
  </w:footnote>
  <w:footnote w:id="49">
    <w:p w14:paraId="50EDA395" w14:textId="77777777" w:rsidR="00851DEE" w:rsidRDefault="00851DEE" w:rsidP="00F2650A">
      <w:pPr>
        <w:pStyle w:val="FootnoteText"/>
      </w:pPr>
      <w:r>
        <w:rPr>
          <w:rStyle w:val="FootnoteReference"/>
        </w:rPr>
        <w:footnoteRef/>
      </w:r>
      <w:r>
        <w:t xml:space="preserve"> For a discussion of this see </w:t>
      </w:r>
      <w:hyperlink r:id="rId38" w:history="1">
        <w:r w:rsidRPr="00360C1B">
          <w:rPr>
            <w:rStyle w:val="Hyperlink"/>
          </w:rPr>
          <w:t>http://www.facesandvoicesofrecoveryuk.org/summerhill-campaign/</w:t>
        </w:r>
      </w:hyperlink>
      <w:r>
        <w:t xml:space="preserve">  </w:t>
      </w:r>
    </w:p>
  </w:footnote>
  <w:footnote w:id="50">
    <w:p w14:paraId="50EDA396" w14:textId="77777777" w:rsidR="00851DEE" w:rsidRDefault="00851DEE" w:rsidP="00F2650A">
      <w:pPr>
        <w:pStyle w:val="FootnoteText"/>
        <w:jc w:val="left"/>
      </w:pPr>
      <w:r>
        <w:rPr>
          <w:rStyle w:val="FootnoteReference"/>
        </w:rPr>
        <w:footnoteRef/>
      </w:r>
      <w:r>
        <w:t xml:space="preserve"> See discussion of Birmingham public providers in  </w:t>
      </w:r>
      <w:hyperlink r:id="rId39" w:history="1">
        <w:r w:rsidRPr="00360C1B">
          <w:rPr>
            <w:rStyle w:val="Hyperlink"/>
          </w:rPr>
          <w:t>http://www.kikitproject.org/wp-content/uploads/2015/01/Public-Health-Birmingham-Drugs-and-Alcohol-Needs-Assessment-20132014.pdf</w:t>
        </w:r>
      </w:hyperlink>
      <w:r>
        <w:t xml:space="preserve">  </w:t>
      </w:r>
    </w:p>
  </w:footnote>
  <w:footnote w:id="51">
    <w:p w14:paraId="50EDA397" w14:textId="77777777" w:rsidR="00851DEE" w:rsidRDefault="00851DEE" w:rsidP="0014130A">
      <w:pPr>
        <w:pStyle w:val="FootnoteText"/>
        <w:jc w:val="left"/>
      </w:pPr>
      <w:r>
        <w:rPr>
          <w:rStyle w:val="FootnoteReference"/>
        </w:rPr>
        <w:footnoteRef/>
      </w:r>
      <w:r>
        <w:t xml:space="preserve"> See, </w:t>
      </w:r>
      <w:hyperlink r:id="rId40" w:history="1">
        <w:r w:rsidRPr="0059678C">
          <w:rPr>
            <w:rStyle w:val="Hyperlink"/>
          </w:rPr>
          <w:t>http://www.bristolpost.co.uk/City-s-drug-problem-UK-s-worst/story-19493610-detail/story.html</w:t>
        </w:r>
      </w:hyperlink>
      <w:r>
        <w:t xml:space="preserve">  </w:t>
      </w:r>
    </w:p>
  </w:footnote>
  <w:footnote w:id="52">
    <w:p w14:paraId="50EDA398" w14:textId="77777777" w:rsidR="00851DEE" w:rsidRPr="00ED7558" w:rsidRDefault="00851DEE" w:rsidP="00C57287">
      <w:pPr>
        <w:pStyle w:val="Default"/>
        <w:rPr>
          <w:rFonts w:ascii="Times New Roman" w:hAnsi="Times New Roman" w:cs="Times New Roman"/>
          <w:sz w:val="20"/>
          <w:szCs w:val="20"/>
        </w:rPr>
      </w:pPr>
      <w:r w:rsidRPr="00ED7558">
        <w:rPr>
          <w:rStyle w:val="FootnoteReference"/>
          <w:rFonts w:ascii="Times New Roman" w:hAnsi="Times New Roman" w:cs="Times New Roman"/>
          <w:sz w:val="20"/>
          <w:szCs w:val="20"/>
        </w:rPr>
        <w:footnoteRef/>
      </w:r>
      <w:r w:rsidRPr="00ED7558">
        <w:rPr>
          <w:rFonts w:ascii="Times New Roman" w:hAnsi="Times New Roman" w:cs="Times New Roman"/>
          <w:sz w:val="20"/>
          <w:szCs w:val="20"/>
        </w:rPr>
        <w:t xml:space="preserve"> Although a  </w:t>
      </w:r>
      <w:r w:rsidRPr="00ED7558">
        <w:rPr>
          <w:rFonts w:ascii="Times New Roman" w:hAnsi="Times New Roman" w:cs="Times New Roman"/>
          <w:bCs/>
          <w:sz w:val="20"/>
          <w:szCs w:val="20"/>
        </w:rPr>
        <w:t>Pharmaceutical Needs Assessment was published in 2015, a</w:t>
      </w:r>
      <w:r w:rsidRPr="00ED7558">
        <w:rPr>
          <w:rFonts w:ascii="Times New Roman" w:hAnsi="Times New Roman" w:cs="Times New Roman"/>
          <w:sz w:val="20"/>
          <w:szCs w:val="20"/>
        </w:rPr>
        <w:t xml:space="preserve"> larger drug and alcohol needs assessment is scheduled to be released sometime in 2015,</w:t>
      </w:r>
    </w:p>
  </w:footnote>
  <w:footnote w:id="53">
    <w:p w14:paraId="50EDA399" w14:textId="77777777" w:rsidR="00851DEE" w:rsidRPr="00A11AA4" w:rsidRDefault="00851DEE" w:rsidP="001F2F90">
      <w:pPr>
        <w:pStyle w:val="FootnoteText"/>
      </w:pPr>
      <w:r w:rsidRPr="00A11AA4">
        <w:rPr>
          <w:rStyle w:val="FootnoteReference"/>
        </w:rPr>
        <w:footnoteRef/>
      </w:r>
      <w:r w:rsidRPr="00A11AA4">
        <w:t xml:space="preserve"> See http://www.chandoshouse.org/#!about-us/c21cc</w:t>
      </w:r>
    </w:p>
  </w:footnote>
  <w:footnote w:id="54">
    <w:p w14:paraId="50EDA39A" w14:textId="77777777" w:rsidR="00851DEE" w:rsidRPr="00676ED5" w:rsidRDefault="00851DEE" w:rsidP="001F2F90">
      <w:pPr>
        <w:pStyle w:val="FootnoteText"/>
      </w:pPr>
      <w:r w:rsidRPr="00676ED5">
        <w:rPr>
          <w:rStyle w:val="FootnoteReference"/>
        </w:rPr>
        <w:footnoteRef/>
      </w:r>
      <w:r w:rsidRPr="00676ED5">
        <w:t xml:space="preserve"> See </w:t>
      </w:r>
      <w:hyperlink r:id="rId41" w:history="1">
        <w:r w:rsidRPr="00676ED5">
          <w:rPr>
            <w:rStyle w:val="Hyperlink"/>
          </w:rPr>
          <w:t>http://www.priorygroup.com/location-results/item/the-priory-hospital-bristol</w:t>
        </w:r>
      </w:hyperlink>
      <w:r w:rsidRPr="00676ED5">
        <w:t xml:space="preserve"> fees and funding section</w:t>
      </w:r>
    </w:p>
  </w:footnote>
  <w:footnote w:id="55">
    <w:p w14:paraId="50EDA39B" w14:textId="77777777" w:rsidR="00851DEE" w:rsidRDefault="00851DEE" w:rsidP="00DE1127">
      <w:pPr>
        <w:pStyle w:val="FootnoteText"/>
        <w:jc w:val="left"/>
      </w:pPr>
      <w:r>
        <w:rPr>
          <w:rStyle w:val="FootnoteReference"/>
        </w:rPr>
        <w:footnoteRef/>
      </w:r>
      <w:r>
        <w:t xml:space="preserve"> See </w:t>
      </w:r>
      <w:hyperlink r:id="rId42" w:history="1">
        <w:r w:rsidR="00ED7558" w:rsidRPr="00FE31C0">
          <w:rPr>
            <w:rStyle w:val="Hyperlink"/>
          </w:rPr>
          <w:t>http://apps.charitycommission.gov.uk/Showcharity/RegisterOfCharities/CharityWithPartB.aspx?RegisteredCharityNumber=269167&amp;SubsidiaryNumber=0</w:t>
        </w:r>
      </w:hyperlink>
    </w:p>
    <w:p w14:paraId="50EDA39C" w14:textId="77777777" w:rsidR="00ED7558" w:rsidRDefault="00ED7558" w:rsidP="00DE1127">
      <w:pPr>
        <w:pStyle w:val="FootnoteText"/>
        <w:jc w:val="left"/>
      </w:pPr>
    </w:p>
  </w:footnote>
  <w:footnote w:id="56">
    <w:p w14:paraId="50EDA39D" w14:textId="77777777" w:rsidR="00851DEE" w:rsidRDefault="00851DEE" w:rsidP="00DE1127">
      <w:pPr>
        <w:pStyle w:val="FootnoteText"/>
        <w:jc w:val="left"/>
      </w:pPr>
      <w:r>
        <w:rPr>
          <w:rStyle w:val="FootnoteReference"/>
        </w:rPr>
        <w:footnoteRef/>
      </w:r>
      <w:r>
        <w:t xml:space="preserve"> Available at </w:t>
      </w:r>
      <w:hyperlink r:id="rId43" w:history="1">
        <w:r w:rsidRPr="004074AB">
          <w:rPr>
            <w:rStyle w:val="Hyperlink"/>
          </w:rPr>
          <w:t>http://observatory.leeds.gov.uk/explorer/resources/listbysearch</w:t>
        </w:r>
      </w:hyperlink>
    </w:p>
    <w:p w14:paraId="50EDA39E" w14:textId="77777777" w:rsidR="00851DEE" w:rsidRDefault="00851DEE" w:rsidP="00DE1127">
      <w:pPr>
        <w:pStyle w:val="FootnoteText"/>
        <w:jc w:val="left"/>
      </w:pPr>
    </w:p>
  </w:footnote>
  <w:footnote w:id="57">
    <w:p w14:paraId="50EDA39F" w14:textId="77777777" w:rsidR="00851DEE" w:rsidRPr="00ED7558" w:rsidRDefault="00851DEE" w:rsidP="00E92CB2">
      <w:pPr>
        <w:rPr>
          <w:rFonts w:eastAsia="Times New Roman"/>
          <w:color w:val="0000FF"/>
          <w:sz w:val="20"/>
          <w:szCs w:val="20"/>
          <w:u w:val="single"/>
        </w:rPr>
      </w:pPr>
      <w:r w:rsidRPr="00ED7558">
        <w:rPr>
          <w:rStyle w:val="FootnoteReference"/>
          <w:sz w:val="20"/>
          <w:szCs w:val="20"/>
        </w:rPr>
        <w:footnoteRef/>
      </w:r>
      <w:r w:rsidRPr="00ED7558">
        <w:rPr>
          <w:sz w:val="20"/>
          <w:szCs w:val="20"/>
        </w:rPr>
        <w:t xml:space="preserve"> See </w:t>
      </w:r>
      <w:hyperlink r:id="rId44" w:history="1">
        <w:r w:rsidRPr="00ED7558">
          <w:rPr>
            <w:rFonts w:eastAsia="Times New Roman"/>
            <w:color w:val="0000FF"/>
            <w:sz w:val="20"/>
            <w:szCs w:val="20"/>
            <w:u w:val="single"/>
          </w:rPr>
          <w:t>http://www.nta.nhs.uk/facts-prevalence.aspx</w:t>
        </w:r>
      </w:hyperlink>
    </w:p>
    <w:p w14:paraId="50EDA3A0" w14:textId="77777777" w:rsidR="00851DEE" w:rsidRDefault="00851DEE">
      <w:pPr>
        <w:pStyle w:val="FootnoteText"/>
      </w:pPr>
    </w:p>
  </w:footnote>
  <w:footnote w:id="58">
    <w:p w14:paraId="50EDA3A1" w14:textId="77777777" w:rsidR="00851DEE" w:rsidRDefault="00851DEE">
      <w:pPr>
        <w:pStyle w:val="FootnoteText"/>
      </w:pPr>
      <w:r>
        <w:rPr>
          <w:rStyle w:val="FootnoteReference"/>
        </w:rPr>
        <w:footnoteRef/>
      </w:r>
      <w:r>
        <w:t xml:space="preserve"> For reports and plan, see </w:t>
      </w:r>
      <w:hyperlink r:id="rId45" w:history="1">
        <w:r w:rsidRPr="00E12F04">
          <w:rPr>
            <w:rStyle w:val="Hyperlink"/>
          </w:rPr>
          <w:t>http://www.st-annes.org.uk/publications/</w:t>
        </w:r>
      </w:hyperlink>
      <w:r>
        <w:t xml:space="preserve"> </w:t>
      </w:r>
    </w:p>
  </w:footnote>
  <w:footnote w:id="59">
    <w:p w14:paraId="50EDA3A2" w14:textId="77777777" w:rsidR="00851DEE" w:rsidRDefault="00851DEE" w:rsidP="00A54931">
      <w:pPr>
        <w:pStyle w:val="FootnoteText"/>
        <w:jc w:val="left"/>
      </w:pPr>
      <w:r>
        <w:rPr>
          <w:rStyle w:val="FootnoteReference"/>
        </w:rPr>
        <w:footnoteRef/>
      </w:r>
      <w:r>
        <w:t xml:space="preserve"> See </w:t>
      </w:r>
      <w:hyperlink r:id="rId46" w:history="1">
        <w:r w:rsidRPr="00D6121B">
          <w:rPr>
            <w:rStyle w:val="Hyperlink"/>
          </w:rPr>
          <w:t>http://stannes2015.wpengine.com/wp-content/uploads/2015/05/Report-and-Financial-Statements-for-year-end-31-March-2014.pdf</w:t>
        </w:r>
      </w:hyperlink>
      <w:r>
        <w:t xml:space="preserve">  </w:t>
      </w:r>
    </w:p>
  </w:footnote>
  <w:footnote w:id="60">
    <w:p w14:paraId="50EDA3A3" w14:textId="77777777" w:rsidR="00851DEE" w:rsidRDefault="00851DEE">
      <w:pPr>
        <w:pStyle w:val="FootnoteText"/>
      </w:pPr>
      <w:r>
        <w:rPr>
          <w:rStyle w:val="FootnoteReference"/>
        </w:rPr>
        <w:footnoteRef/>
      </w:r>
      <w:r>
        <w:t xml:space="preserve"> See </w:t>
      </w:r>
      <w:hyperlink r:id="rId47" w:history="1">
        <w:r w:rsidRPr="0059678C">
          <w:rPr>
            <w:rStyle w:val="Hyperlink"/>
          </w:rPr>
          <w:t>http://liverpool.gov.uk/media/688965/riskfactorssubstancemisuse.pdf</w:t>
        </w:r>
      </w:hyperlink>
      <w:r>
        <w:t xml:space="preserve">  p. 4 </w:t>
      </w:r>
    </w:p>
  </w:footnote>
  <w:footnote w:id="61">
    <w:p w14:paraId="50EDA3A4" w14:textId="2E9BD104" w:rsidR="00851DEE" w:rsidRDefault="00851DEE">
      <w:pPr>
        <w:pStyle w:val="FootnoteText"/>
      </w:pPr>
      <w:r>
        <w:rPr>
          <w:rStyle w:val="FootnoteReference"/>
        </w:rPr>
        <w:footnoteRef/>
      </w:r>
      <w:r>
        <w:t xml:space="preserve"> Ibid. p. 6 The Hackney needs assessment also referred to residential rehabilitation but conducted by </w:t>
      </w:r>
      <w:r w:rsidR="00426EC1">
        <w:t>providers</w:t>
      </w:r>
      <w:r>
        <w:t xml:space="preserve">. </w:t>
      </w:r>
    </w:p>
  </w:footnote>
  <w:footnote w:id="62">
    <w:p w14:paraId="50EDA3A5" w14:textId="5E6656EA" w:rsidR="00851DEE" w:rsidRDefault="00851DEE">
      <w:pPr>
        <w:pStyle w:val="FootnoteText"/>
      </w:pPr>
      <w:r>
        <w:rPr>
          <w:rStyle w:val="FootnoteReference"/>
        </w:rPr>
        <w:footnoteRef/>
      </w:r>
      <w:r>
        <w:t xml:space="preserve"> </w:t>
      </w:r>
      <w:r w:rsidR="000E0BB4">
        <w:t xml:space="preserve">Ibid. </w:t>
      </w:r>
      <w:r>
        <w:t>p. 13</w:t>
      </w:r>
    </w:p>
  </w:footnote>
  <w:footnote w:id="63">
    <w:p w14:paraId="50EDA3A6" w14:textId="77777777" w:rsidR="00851DEE" w:rsidRDefault="00851DEE">
      <w:pPr>
        <w:pStyle w:val="FootnoteText"/>
      </w:pPr>
      <w:r>
        <w:rPr>
          <w:rStyle w:val="FootnoteReference"/>
        </w:rPr>
        <w:footnoteRef/>
      </w:r>
      <w:r>
        <w:t xml:space="preserve"> See, </w:t>
      </w:r>
      <w:hyperlink r:id="rId48" w:history="1">
        <w:r w:rsidRPr="0059678C">
          <w:rPr>
            <w:rStyle w:val="Hyperlink"/>
          </w:rPr>
          <w:t>http://www.liverpooltalkshealth.info/alcohol/documents/401/download</w:t>
        </w:r>
      </w:hyperlink>
      <w:r>
        <w:t xml:space="preserve">  Table 2 and p. 9</w:t>
      </w:r>
    </w:p>
  </w:footnote>
  <w:footnote w:id="64">
    <w:p w14:paraId="50EDA3A7" w14:textId="77777777" w:rsidR="00851DEE" w:rsidRPr="00516898" w:rsidRDefault="00851DEE">
      <w:pPr>
        <w:pStyle w:val="FootnoteText"/>
      </w:pPr>
      <w:r w:rsidRPr="00516898">
        <w:rPr>
          <w:rStyle w:val="FootnoteReference"/>
        </w:rPr>
        <w:footnoteRef/>
      </w:r>
      <w:r w:rsidRPr="00516898">
        <w:t xml:space="preserve"> See Birchwood website at http://www.birchwoodtreatment.com</w:t>
      </w:r>
    </w:p>
  </w:footnote>
  <w:footnote w:id="65">
    <w:p w14:paraId="50EDA3A8" w14:textId="77777777" w:rsidR="00851DEE" w:rsidRDefault="00851DEE">
      <w:pPr>
        <w:pStyle w:val="FootnoteText"/>
      </w:pPr>
      <w:r>
        <w:rPr>
          <w:rStyle w:val="FootnoteReference"/>
        </w:rPr>
        <w:footnoteRef/>
      </w:r>
      <w:r>
        <w:t xml:space="preserve"> See </w:t>
      </w:r>
      <w:hyperlink r:id="rId49" w:history="1">
        <w:r w:rsidRPr="00186781">
          <w:rPr>
            <w:rStyle w:val="Hyperlink"/>
          </w:rPr>
          <w:t>http://www.parkviewproject.co.uk/</w:t>
        </w:r>
      </w:hyperlink>
    </w:p>
    <w:p w14:paraId="50EDA3A9" w14:textId="77777777" w:rsidR="00851DEE" w:rsidRDefault="00851DE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DA350" w14:textId="77777777" w:rsidR="00851DEE" w:rsidRDefault="00851DEE">
    <w:pPr>
      <w:pStyle w:val="Header"/>
    </w:pPr>
  </w:p>
  <w:p w14:paraId="50EDA351" w14:textId="77777777" w:rsidR="00851DEE" w:rsidRDefault="00851DEE"/>
  <w:p w14:paraId="50EDA352" w14:textId="77777777" w:rsidR="00851DEE" w:rsidRDefault="00851DE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DA353" w14:textId="77777777" w:rsidR="00851DEE" w:rsidRDefault="00851DEE" w:rsidP="007D598D">
    <w:pPr>
      <w:pStyle w:val="Header"/>
    </w:pPr>
    <w:r>
      <w:rPr>
        <w:noProof/>
      </w:rPr>
      <mc:AlternateContent>
        <mc:Choice Requires="wps">
          <w:drawing>
            <wp:anchor distT="0" distB="0" distL="114300" distR="114300" simplePos="0" relativeHeight="251657216" behindDoc="0" locked="0" layoutInCell="1" allowOverlap="1" wp14:anchorId="50EDA35B" wp14:editId="50EDA35C">
              <wp:simplePos x="0" y="0"/>
              <wp:positionH relativeFrom="column">
                <wp:posOffset>3822700</wp:posOffset>
              </wp:positionH>
              <wp:positionV relativeFrom="paragraph">
                <wp:posOffset>-43180</wp:posOffset>
              </wp:positionV>
              <wp:extent cx="2370455" cy="704850"/>
              <wp:effectExtent l="0" t="0" r="381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045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EDA3AA" w14:textId="77777777" w:rsidR="00851DEE" w:rsidRDefault="00851DEE" w:rsidP="007D598D">
                          <w:r>
                            <w:t xml:space="preserve">                          England </w:t>
                          </w:r>
                        </w:p>
                        <w:p w14:paraId="50EDA3AB" w14:textId="77777777" w:rsidR="00851DEE" w:rsidRDefault="00851DEE" w:rsidP="007D598D">
                          <w:r>
                            <w:t xml:space="preserve">                          November 2015 </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50EDA35B" id="_x0000_t202" coordsize="21600,21600" o:spt="202" path="m,l,21600r21600,l21600,xe">
              <v:stroke joinstyle="miter"/>
              <v:path gradientshapeok="t" o:connecttype="rect"/>
            </v:shapetype>
            <v:shape id="Text Box 1" o:spid="_x0000_s1026" type="#_x0000_t202" style="position:absolute;left:0;text-align:left;margin-left:301pt;margin-top:-3.4pt;width:186.65pt;height:55.5pt;z-index:2516572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" stroked="f">
              <v:textbox>
                <w:txbxContent>
                  <w:p w14:paraId="50EDA3AA" w14:textId="77777777" w:rsidR="00851DEE" w:rsidRDefault="00851DEE" w:rsidP="007D598D">
                    <w:r>
                      <w:t xml:space="preserve">                          England </w:t>
                    </w:r>
                  </w:p>
                  <w:p w14:paraId="50EDA3AB" w14:textId="77777777" w:rsidR="00851DEE" w:rsidRDefault="00851DEE" w:rsidP="007D598D">
                    <w:r>
                      <w:t xml:space="preserve">                          November 2015 </w:t>
                    </w:r>
                  </w:p>
                </w:txbxContent>
              </v:textbox>
            </v:shape>
          </w:pict>
        </mc:Fallback>
      </mc:AlternateContent>
    </w:r>
    <w:r>
      <w:rPr>
        <w:noProof/>
      </w:rPr>
      <w:drawing>
        <wp:inline distT="0" distB="0" distL="0" distR="0" wp14:anchorId="50EDA35D" wp14:editId="50EDA35E">
          <wp:extent cx="2885440" cy="607060"/>
          <wp:effectExtent l="0" t="0" r="0" b="254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5440" cy="607060"/>
                  </a:xfrm>
                  <a:prstGeom prst="rect">
                    <a:avLst/>
                  </a:prstGeom>
                  <a:noFill/>
                  <a:ln>
                    <a:noFill/>
                  </a:ln>
                </pic:spPr>
              </pic:pic>
            </a:graphicData>
          </a:graphic>
        </wp:inline>
      </w:drawing>
    </w:r>
  </w:p>
  <w:p w14:paraId="50EDA354" w14:textId="77777777" w:rsidR="00851DEE" w:rsidRDefault="00851DEE"/>
  <w:p w14:paraId="50EDA355" w14:textId="77777777" w:rsidR="00851DEE" w:rsidRDefault="00851DE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3185A"/>
    <w:multiLevelType w:val="hybridMultilevel"/>
    <w:tmpl w:val="D8D4C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300E22"/>
    <w:multiLevelType w:val="hybridMultilevel"/>
    <w:tmpl w:val="D70A4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3F7AF3"/>
    <w:multiLevelType w:val="hybridMultilevel"/>
    <w:tmpl w:val="205A89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F940F79"/>
    <w:multiLevelType w:val="hybridMultilevel"/>
    <w:tmpl w:val="8FECE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9560FE"/>
    <w:multiLevelType w:val="hybridMultilevel"/>
    <w:tmpl w:val="65945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A42A30"/>
    <w:multiLevelType w:val="hybridMultilevel"/>
    <w:tmpl w:val="617E7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F42003D"/>
    <w:multiLevelType w:val="hybridMultilevel"/>
    <w:tmpl w:val="AADA0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6A286D"/>
    <w:multiLevelType w:val="hybridMultilevel"/>
    <w:tmpl w:val="54827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AC5BBD"/>
    <w:multiLevelType w:val="hybridMultilevel"/>
    <w:tmpl w:val="4524F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4370B96"/>
    <w:multiLevelType w:val="hybridMultilevel"/>
    <w:tmpl w:val="53D0A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AE56B2"/>
    <w:multiLevelType w:val="hybridMultilevel"/>
    <w:tmpl w:val="FB4C1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5812B8"/>
    <w:multiLevelType w:val="hybridMultilevel"/>
    <w:tmpl w:val="B35A0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37709D3"/>
    <w:multiLevelType w:val="hybridMultilevel"/>
    <w:tmpl w:val="175C7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EC93AF3"/>
    <w:multiLevelType w:val="hybridMultilevel"/>
    <w:tmpl w:val="8DBE5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F467C09"/>
    <w:multiLevelType w:val="hybridMultilevel"/>
    <w:tmpl w:val="5D2A8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51026647">
    <w:abstractNumId w:val="10"/>
  </w:num>
  <w:num w:numId="2" w16cid:durableId="400448585">
    <w:abstractNumId w:val="5"/>
  </w:num>
  <w:num w:numId="3" w16cid:durableId="1889298661">
    <w:abstractNumId w:val="6"/>
  </w:num>
  <w:num w:numId="4" w16cid:durableId="1971939443">
    <w:abstractNumId w:val="9"/>
  </w:num>
  <w:num w:numId="5" w16cid:durableId="552891649">
    <w:abstractNumId w:val="7"/>
  </w:num>
  <w:num w:numId="6" w16cid:durableId="747923546">
    <w:abstractNumId w:val="11"/>
  </w:num>
  <w:num w:numId="7" w16cid:durableId="379942947">
    <w:abstractNumId w:val="14"/>
  </w:num>
  <w:num w:numId="8" w16cid:durableId="977219612">
    <w:abstractNumId w:val="0"/>
  </w:num>
  <w:num w:numId="9" w16cid:durableId="1151799256">
    <w:abstractNumId w:val="2"/>
  </w:num>
  <w:num w:numId="10" w16cid:durableId="1294753859">
    <w:abstractNumId w:val="1"/>
  </w:num>
  <w:num w:numId="11" w16cid:durableId="1422749994">
    <w:abstractNumId w:val="13"/>
  </w:num>
  <w:num w:numId="12" w16cid:durableId="806970268">
    <w:abstractNumId w:val="12"/>
  </w:num>
  <w:num w:numId="13" w16cid:durableId="2003464076">
    <w:abstractNumId w:val="8"/>
  </w:num>
  <w:num w:numId="14" w16cid:durableId="2075278411">
    <w:abstractNumId w:val="4"/>
  </w:num>
  <w:num w:numId="15" w16cid:durableId="1594629351">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39C3"/>
    <w:rsid w:val="000005C9"/>
    <w:rsid w:val="00000DB3"/>
    <w:rsid w:val="0000140D"/>
    <w:rsid w:val="00001BF9"/>
    <w:rsid w:val="0000261D"/>
    <w:rsid w:val="00002DDB"/>
    <w:rsid w:val="000036BA"/>
    <w:rsid w:val="00004131"/>
    <w:rsid w:val="000045B3"/>
    <w:rsid w:val="0000516B"/>
    <w:rsid w:val="00005793"/>
    <w:rsid w:val="00007FA3"/>
    <w:rsid w:val="00010359"/>
    <w:rsid w:val="000108AD"/>
    <w:rsid w:val="000125F0"/>
    <w:rsid w:val="00013365"/>
    <w:rsid w:val="00014442"/>
    <w:rsid w:val="0001571F"/>
    <w:rsid w:val="00016284"/>
    <w:rsid w:val="00017023"/>
    <w:rsid w:val="00017546"/>
    <w:rsid w:val="00017A17"/>
    <w:rsid w:val="00020D31"/>
    <w:rsid w:val="00021F5B"/>
    <w:rsid w:val="0002250D"/>
    <w:rsid w:val="00024CA7"/>
    <w:rsid w:val="00025057"/>
    <w:rsid w:val="00025258"/>
    <w:rsid w:val="00025498"/>
    <w:rsid w:val="00025843"/>
    <w:rsid w:val="000274D8"/>
    <w:rsid w:val="000274DC"/>
    <w:rsid w:val="000275A6"/>
    <w:rsid w:val="00027795"/>
    <w:rsid w:val="00027C6F"/>
    <w:rsid w:val="00027FD6"/>
    <w:rsid w:val="000300C2"/>
    <w:rsid w:val="00030217"/>
    <w:rsid w:val="0003025B"/>
    <w:rsid w:val="0003181D"/>
    <w:rsid w:val="00031BCA"/>
    <w:rsid w:val="00031CE5"/>
    <w:rsid w:val="00031D6B"/>
    <w:rsid w:val="00031E31"/>
    <w:rsid w:val="00032321"/>
    <w:rsid w:val="00033922"/>
    <w:rsid w:val="00033C38"/>
    <w:rsid w:val="000348E7"/>
    <w:rsid w:val="0003538E"/>
    <w:rsid w:val="00035A7A"/>
    <w:rsid w:val="000368BD"/>
    <w:rsid w:val="00036D89"/>
    <w:rsid w:val="00036E96"/>
    <w:rsid w:val="000370C7"/>
    <w:rsid w:val="000375F4"/>
    <w:rsid w:val="000410E9"/>
    <w:rsid w:val="00043B9F"/>
    <w:rsid w:val="00043E49"/>
    <w:rsid w:val="000441C3"/>
    <w:rsid w:val="00044612"/>
    <w:rsid w:val="0004690D"/>
    <w:rsid w:val="00047F9B"/>
    <w:rsid w:val="0005063E"/>
    <w:rsid w:val="00052655"/>
    <w:rsid w:val="000530B2"/>
    <w:rsid w:val="000550E2"/>
    <w:rsid w:val="000559A5"/>
    <w:rsid w:val="00056200"/>
    <w:rsid w:val="0006072F"/>
    <w:rsid w:val="000611DD"/>
    <w:rsid w:val="0006393F"/>
    <w:rsid w:val="00063A48"/>
    <w:rsid w:val="00064684"/>
    <w:rsid w:val="00064708"/>
    <w:rsid w:val="00064C53"/>
    <w:rsid w:val="00064D33"/>
    <w:rsid w:val="000662E0"/>
    <w:rsid w:val="00066AA8"/>
    <w:rsid w:val="0007002F"/>
    <w:rsid w:val="000707A5"/>
    <w:rsid w:val="00070C0E"/>
    <w:rsid w:val="00071435"/>
    <w:rsid w:val="00071B10"/>
    <w:rsid w:val="0007256D"/>
    <w:rsid w:val="00072ECE"/>
    <w:rsid w:val="00073303"/>
    <w:rsid w:val="0007475A"/>
    <w:rsid w:val="00074F49"/>
    <w:rsid w:val="000753BC"/>
    <w:rsid w:val="00075575"/>
    <w:rsid w:val="0007732E"/>
    <w:rsid w:val="00081709"/>
    <w:rsid w:val="00082B2F"/>
    <w:rsid w:val="00083B86"/>
    <w:rsid w:val="00083BD9"/>
    <w:rsid w:val="00083C95"/>
    <w:rsid w:val="00084B5B"/>
    <w:rsid w:val="000859B9"/>
    <w:rsid w:val="0008636C"/>
    <w:rsid w:val="00086898"/>
    <w:rsid w:val="00087358"/>
    <w:rsid w:val="00090651"/>
    <w:rsid w:val="00090A4A"/>
    <w:rsid w:val="00091517"/>
    <w:rsid w:val="0009178F"/>
    <w:rsid w:val="000918EA"/>
    <w:rsid w:val="00091DBF"/>
    <w:rsid w:val="00092609"/>
    <w:rsid w:val="00092B1C"/>
    <w:rsid w:val="000932F9"/>
    <w:rsid w:val="00093388"/>
    <w:rsid w:val="00094C8B"/>
    <w:rsid w:val="00094DCC"/>
    <w:rsid w:val="00095BFF"/>
    <w:rsid w:val="00095C13"/>
    <w:rsid w:val="000966DB"/>
    <w:rsid w:val="00097090"/>
    <w:rsid w:val="000A031C"/>
    <w:rsid w:val="000A278C"/>
    <w:rsid w:val="000A3378"/>
    <w:rsid w:val="000A3901"/>
    <w:rsid w:val="000A5097"/>
    <w:rsid w:val="000A5E3C"/>
    <w:rsid w:val="000A609F"/>
    <w:rsid w:val="000A62D8"/>
    <w:rsid w:val="000B0830"/>
    <w:rsid w:val="000B195D"/>
    <w:rsid w:val="000B20C8"/>
    <w:rsid w:val="000B2C86"/>
    <w:rsid w:val="000B38FA"/>
    <w:rsid w:val="000B48E2"/>
    <w:rsid w:val="000B51C7"/>
    <w:rsid w:val="000B5B75"/>
    <w:rsid w:val="000B619B"/>
    <w:rsid w:val="000B7C8E"/>
    <w:rsid w:val="000C087B"/>
    <w:rsid w:val="000C1468"/>
    <w:rsid w:val="000C1745"/>
    <w:rsid w:val="000C1BA3"/>
    <w:rsid w:val="000C1DBB"/>
    <w:rsid w:val="000C2049"/>
    <w:rsid w:val="000C2346"/>
    <w:rsid w:val="000C2850"/>
    <w:rsid w:val="000C3FE7"/>
    <w:rsid w:val="000C4078"/>
    <w:rsid w:val="000C59FC"/>
    <w:rsid w:val="000C60AC"/>
    <w:rsid w:val="000C6297"/>
    <w:rsid w:val="000C6563"/>
    <w:rsid w:val="000C71C4"/>
    <w:rsid w:val="000C7239"/>
    <w:rsid w:val="000C7461"/>
    <w:rsid w:val="000C7EAF"/>
    <w:rsid w:val="000D0811"/>
    <w:rsid w:val="000D0A5C"/>
    <w:rsid w:val="000D0D00"/>
    <w:rsid w:val="000D1BBF"/>
    <w:rsid w:val="000D2ABC"/>
    <w:rsid w:val="000D2DB6"/>
    <w:rsid w:val="000D3A5D"/>
    <w:rsid w:val="000D48B5"/>
    <w:rsid w:val="000D6492"/>
    <w:rsid w:val="000D7643"/>
    <w:rsid w:val="000D7768"/>
    <w:rsid w:val="000D799A"/>
    <w:rsid w:val="000D7B73"/>
    <w:rsid w:val="000D7CB3"/>
    <w:rsid w:val="000E0BB4"/>
    <w:rsid w:val="000E1960"/>
    <w:rsid w:val="000E1AB5"/>
    <w:rsid w:val="000E1AC7"/>
    <w:rsid w:val="000E2A31"/>
    <w:rsid w:val="000E3AD2"/>
    <w:rsid w:val="000E77A5"/>
    <w:rsid w:val="000F0D05"/>
    <w:rsid w:val="000F12F3"/>
    <w:rsid w:val="000F17EB"/>
    <w:rsid w:val="000F194B"/>
    <w:rsid w:val="000F1A79"/>
    <w:rsid w:val="000F2B8D"/>
    <w:rsid w:val="000F2D9A"/>
    <w:rsid w:val="000F3DE2"/>
    <w:rsid w:val="000F4C5D"/>
    <w:rsid w:val="000F54A5"/>
    <w:rsid w:val="000F54EF"/>
    <w:rsid w:val="000F5C4C"/>
    <w:rsid w:val="000F5DEE"/>
    <w:rsid w:val="000F6034"/>
    <w:rsid w:val="000F6513"/>
    <w:rsid w:val="000F66B6"/>
    <w:rsid w:val="000F796B"/>
    <w:rsid w:val="000F7DE0"/>
    <w:rsid w:val="00100693"/>
    <w:rsid w:val="00101257"/>
    <w:rsid w:val="00102BF6"/>
    <w:rsid w:val="001041A5"/>
    <w:rsid w:val="00104575"/>
    <w:rsid w:val="00106939"/>
    <w:rsid w:val="00106DD7"/>
    <w:rsid w:val="001100C0"/>
    <w:rsid w:val="00110E7D"/>
    <w:rsid w:val="0011116D"/>
    <w:rsid w:val="0011251A"/>
    <w:rsid w:val="00113234"/>
    <w:rsid w:val="00113937"/>
    <w:rsid w:val="00114F76"/>
    <w:rsid w:val="00115FD4"/>
    <w:rsid w:val="00116FE6"/>
    <w:rsid w:val="0011792B"/>
    <w:rsid w:val="00117CDA"/>
    <w:rsid w:val="00117CDF"/>
    <w:rsid w:val="0012087E"/>
    <w:rsid w:val="00121CFE"/>
    <w:rsid w:val="00121FB5"/>
    <w:rsid w:val="001243AE"/>
    <w:rsid w:val="001250EE"/>
    <w:rsid w:val="00125233"/>
    <w:rsid w:val="001257B0"/>
    <w:rsid w:val="0012613F"/>
    <w:rsid w:val="00126F4A"/>
    <w:rsid w:val="0013093F"/>
    <w:rsid w:val="001310AA"/>
    <w:rsid w:val="0013110B"/>
    <w:rsid w:val="0013157D"/>
    <w:rsid w:val="00131ACE"/>
    <w:rsid w:val="00132620"/>
    <w:rsid w:val="00132BB4"/>
    <w:rsid w:val="0013350B"/>
    <w:rsid w:val="00133632"/>
    <w:rsid w:val="00133CBF"/>
    <w:rsid w:val="00133DD7"/>
    <w:rsid w:val="0013763C"/>
    <w:rsid w:val="00137C96"/>
    <w:rsid w:val="00140124"/>
    <w:rsid w:val="0014130A"/>
    <w:rsid w:val="001429D7"/>
    <w:rsid w:val="00142D36"/>
    <w:rsid w:val="00143DCE"/>
    <w:rsid w:val="00144808"/>
    <w:rsid w:val="00144E15"/>
    <w:rsid w:val="00144F8A"/>
    <w:rsid w:val="0014576E"/>
    <w:rsid w:val="00146459"/>
    <w:rsid w:val="00146842"/>
    <w:rsid w:val="00146D6D"/>
    <w:rsid w:val="00146D74"/>
    <w:rsid w:val="001478A0"/>
    <w:rsid w:val="0015187D"/>
    <w:rsid w:val="00151E4F"/>
    <w:rsid w:val="00152958"/>
    <w:rsid w:val="001540B6"/>
    <w:rsid w:val="00154335"/>
    <w:rsid w:val="00155AE9"/>
    <w:rsid w:val="00155FC2"/>
    <w:rsid w:val="00155FF5"/>
    <w:rsid w:val="0015679A"/>
    <w:rsid w:val="00156C1F"/>
    <w:rsid w:val="00157C41"/>
    <w:rsid w:val="00157EC5"/>
    <w:rsid w:val="00160947"/>
    <w:rsid w:val="001646E9"/>
    <w:rsid w:val="00165B1F"/>
    <w:rsid w:val="001669EE"/>
    <w:rsid w:val="00166BE8"/>
    <w:rsid w:val="00167B3A"/>
    <w:rsid w:val="00170C11"/>
    <w:rsid w:val="00172DFA"/>
    <w:rsid w:val="00172E0D"/>
    <w:rsid w:val="001742B4"/>
    <w:rsid w:val="00174562"/>
    <w:rsid w:val="00174CBD"/>
    <w:rsid w:val="001757FE"/>
    <w:rsid w:val="00176022"/>
    <w:rsid w:val="00177247"/>
    <w:rsid w:val="001773BA"/>
    <w:rsid w:val="001776D6"/>
    <w:rsid w:val="00177C67"/>
    <w:rsid w:val="00181942"/>
    <w:rsid w:val="00181E06"/>
    <w:rsid w:val="00182782"/>
    <w:rsid w:val="00183A41"/>
    <w:rsid w:val="001840B6"/>
    <w:rsid w:val="00184669"/>
    <w:rsid w:val="001848A9"/>
    <w:rsid w:val="00186CD0"/>
    <w:rsid w:val="001879DE"/>
    <w:rsid w:val="0019011E"/>
    <w:rsid w:val="001905C7"/>
    <w:rsid w:val="00190A8A"/>
    <w:rsid w:val="0019157F"/>
    <w:rsid w:val="00191BA3"/>
    <w:rsid w:val="0019214B"/>
    <w:rsid w:val="00193A4A"/>
    <w:rsid w:val="00193F09"/>
    <w:rsid w:val="00195318"/>
    <w:rsid w:val="00195544"/>
    <w:rsid w:val="001958A9"/>
    <w:rsid w:val="001975B3"/>
    <w:rsid w:val="001976CA"/>
    <w:rsid w:val="001A0081"/>
    <w:rsid w:val="001A0DB2"/>
    <w:rsid w:val="001A2288"/>
    <w:rsid w:val="001A2DC3"/>
    <w:rsid w:val="001A2E60"/>
    <w:rsid w:val="001A3B78"/>
    <w:rsid w:val="001A41CC"/>
    <w:rsid w:val="001A566F"/>
    <w:rsid w:val="001A59F0"/>
    <w:rsid w:val="001A5E10"/>
    <w:rsid w:val="001A626C"/>
    <w:rsid w:val="001A66CE"/>
    <w:rsid w:val="001A7220"/>
    <w:rsid w:val="001A760F"/>
    <w:rsid w:val="001B0D05"/>
    <w:rsid w:val="001B0FD8"/>
    <w:rsid w:val="001B2036"/>
    <w:rsid w:val="001B25AD"/>
    <w:rsid w:val="001B34E8"/>
    <w:rsid w:val="001B38D9"/>
    <w:rsid w:val="001B3E8E"/>
    <w:rsid w:val="001B5894"/>
    <w:rsid w:val="001B5954"/>
    <w:rsid w:val="001B614F"/>
    <w:rsid w:val="001B72CC"/>
    <w:rsid w:val="001B739C"/>
    <w:rsid w:val="001B73F3"/>
    <w:rsid w:val="001B7B72"/>
    <w:rsid w:val="001C1A67"/>
    <w:rsid w:val="001C1D13"/>
    <w:rsid w:val="001C20A4"/>
    <w:rsid w:val="001C2553"/>
    <w:rsid w:val="001C34ED"/>
    <w:rsid w:val="001C3897"/>
    <w:rsid w:val="001C4126"/>
    <w:rsid w:val="001C43EF"/>
    <w:rsid w:val="001C44FB"/>
    <w:rsid w:val="001C4E4B"/>
    <w:rsid w:val="001C5552"/>
    <w:rsid w:val="001C73A1"/>
    <w:rsid w:val="001C73E0"/>
    <w:rsid w:val="001D0BB2"/>
    <w:rsid w:val="001D12BA"/>
    <w:rsid w:val="001D1661"/>
    <w:rsid w:val="001D2019"/>
    <w:rsid w:val="001D3DD5"/>
    <w:rsid w:val="001D41AD"/>
    <w:rsid w:val="001D5113"/>
    <w:rsid w:val="001D7293"/>
    <w:rsid w:val="001D72C6"/>
    <w:rsid w:val="001D79BB"/>
    <w:rsid w:val="001E070A"/>
    <w:rsid w:val="001E0C06"/>
    <w:rsid w:val="001E0F24"/>
    <w:rsid w:val="001E173F"/>
    <w:rsid w:val="001E202C"/>
    <w:rsid w:val="001E24D6"/>
    <w:rsid w:val="001E5190"/>
    <w:rsid w:val="001E6854"/>
    <w:rsid w:val="001F0646"/>
    <w:rsid w:val="001F0900"/>
    <w:rsid w:val="001F0DC1"/>
    <w:rsid w:val="001F2BCB"/>
    <w:rsid w:val="001F2D7B"/>
    <w:rsid w:val="001F2F90"/>
    <w:rsid w:val="001F3D15"/>
    <w:rsid w:val="001F4723"/>
    <w:rsid w:val="001F4727"/>
    <w:rsid w:val="001F4C84"/>
    <w:rsid w:val="001F53CE"/>
    <w:rsid w:val="001F5F34"/>
    <w:rsid w:val="001F6047"/>
    <w:rsid w:val="001F657C"/>
    <w:rsid w:val="001F706B"/>
    <w:rsid w:val="001F7983"/>
    <w:rsid w:val="00200B98"/>
    <w:rsid w:val="0020129A"/>
    <w:rsid w:val="00203D57"/>
    <w:rsid w:val="0020420D"/>
    <w:rsid w:val="00204403"/>
    <w:rsid w:val="00204B36"/>
    <w:rsid w:val="00205061"/>
    <w:rsid w:val="00205412"/>
    <w:rsid w:val="002059F2"/>
    <w:rsid w:val="00205E6A"/>
    <w:rsid w:val="002061BE"/>
    <w:rsid w:val="00206D0D"/>
    <w:rsid w:val="00211343"/>
    <w:rsid w:val="00211CDB"/>
    <w:rsid w:val="00211FA2"/>
    <w:rsid w:val="002122EF"/>
    <w:rsid w:val="00212937"/>
    <w:rsid w:val="00212A62"/>
    <w:rsid w:val="00212DFC"/>
    <w:rsid w:val="002144C7"/>
    <w:rsid w:val="00214B5F"/>
    <w:rsid w:val="00215459"/>
    <w:rsid w:val="00215EBF"/>
    <w:rsid w:val="00216BFE"/>
    <w:rsid w:val="00216EE0"/>
    <w:rsid w:val="0021736B"/>
    <w:rsid w:val="002201CB"/>
    <w:rsid w:val="00221530"/>
    <w:rsid w:val="00222EBB"/>
    <w:rsid w:val="00222ECB"/>
    <w:rsid w:val="00223ED5"/>
    <w:rsid w:val="00225605"/>
    <w:rsid w:val="00226E87"/>
    <w:rsid w:val="00226F00"/>
    <w:rsid w:val="0022722D"/>
    <w:rsid w:val="00227EE6"/>
    <w:rsid w:val="00230D52"/>
    <w:rsid w:val="002319CC"/>
    <w:rsid w:val="00231B39"/>
    <w:rsid w:val="00232597"/>
    <w:rsid w:val="0023291B"/>
    <w:rsid w:val="0023305C"/>
    <w:rsid w:val="0023352F"/>
    <w:rsid w:val="002356AE"/>
    <w:rsid w:val="002365C9"/>
    <w:rsid w:val="0023676B"/>
    <w:rsid w:val="00237C57"/>
    <w:rsid w:val="002412B6"/>
    <w:rsid w:val="00241671"/>
    <w:rsid w:val="00246501"/>
    <w:rsid w:val="0024662E"/>
    <w:rsid w:val="00246893"/>
    <w:rsid w:val="00250238"/>
    <w:rsid w:val="00250387"/>
    <w:rsid w:val="0025050A"/>
    <w:rsid w:val="00250C8E"/>
    <w:rsid w:val="00252CB4"/>
    <w:rsid w:val="0025309B"/>
    <w:rsid w:val="0025388D"/>
    <w:rsid w:val="00253FFC"/>
    <w:rsid w:val="0025442A"/>
    <w:rsid w:val="00254F86"/>
    <w:rsid w:val="00255A1E"/>
    <w:rsid w:val="0025698B"/>
    <w:rsid w:val="00257103"/>
    <w:rsid w:val="002571C2"/>
    <w:rsid w:val="002578AD"/>
    <w:rsid w:val="002601A4"/>
    <w:rsid w:val="00260315"/>
    <w:rsid w:val="002605F8"/>
    <w:rsid w:val="002608AD"/>
    <w:rsid w:val="002608C3"/>
    <w:rsid w:val="00261480"/>
    <w:rsid w:val="002628CB"/>
    <w:rsid w:val="00262D3C"/>
    <w:rsid w:val="00262DD8"/>
    <w:rsid w:val="00263C45"/>
    <w:rsid w:val="00264DAB"/>
    <w:rsid w:val="002662A5"/>
    <w:rsid w:val="0026696D"/>
    <w:rsid w:val="00271A1D"/>
    <w:rsid w:val="00272D9F"/>
    <w:rsid w:val="00275E1B"/>
    <w:rsid w:val="00275FFC"/>
    <w:rsid w:val="002772CD"/>
    <w:rsid w:val="00277422"/>
    <w:rsid w:val="00277B6F"/>
    <w:rsid w:val="00277F3A"/>
    <w:rsid w:val="002826EE"/>
    <w:rsid w:val="00282A9E"/>
    <w:rsid w:val="00283D75"/>
    <w:rsid w:val="00284694"/>
    <w:rsid w:val="0028480F"/>
    <w:rsid w:val="00284B3F"/>
    <w:rsid w:val="00285EFB"/>
    <w:rsid w:val="00287416"/>
    <w:rsid w:val="00287ABA"/>
    <w:rsid w:val="00287E2A"/>
    <w:rsid w:val="00290C81"/>
    <w:rsid w:val="002910A2"/>
    <w:rsid w:val="0029112C"/>
    <w:rsid w:val="0029178A"/>
    <w:rsid w:val="0029193E"/>
    <w:rsid w:val="00291A5A"/>
    <w:rsid w:val="002923C8"/>
    <w:rsid w:val="002925A8"/>
    <w:rsid w:val="002926AB"/>
    <w:rsid w:val="0029343B"/>
    <w:rsid w:val="00293C6C"/>
    <w:rsid w:val="002952A8"/>
    <w:rsid w:val="00296164"/>
    <w:rsid w:val="002967FB"/>
    <w:rsid w:val="00296924"/>
    <w:rsid w:val="00296BAC"/>
    <w:rsid w:val="00296D96"/>
    <w:rsid w:val="00296F54"/>
    <w:rsid w:val="002A0125"/>
    <w:rsid w:val="002A25AC"/>
    <w:rsid w:val="002A265C"/>
    <w:rsid w:val="002A2D38"/>
    <w:rsid w:val="002A323E"/>
    <w:rsid w:val="002A34B6"/>
    <w:rsid w:val="002A35BD"/>
    <w:rsid w:val="002A3AC2"/>
    <w:rsid w:val="002A3F6B"/>
    <w:rsid w:val="002A5339"/>
    <w:rsid w:val="002A5385"/>
    <w:rsid w:val="002A6756"/>
    <w:rsid w:val="002A6FC1"/>
    <w:rsid w:val="002B032D"/>
    <w:rsid w:val="002B0EFE"/>
    <w:rsid w:val="002B15E7"/>
    <w:rsid w:val="002B2A7B"/>
    <w:rsid w:val="002B3BD3"/>
    <w:rsid w:val="002B42DD"/>
    <w:rsid w:val="002B4885"/>
    <w:rsid w:val="002B5971"/>
    <w:rsid w:val="002B6177"/>
    <w:rsid w:val="002B634C"/>
    <w:rsid w:val="002B657A"/>
    <w:rsid w:val="002B66D0"/>
    <w:rsid w:val="002B71C1"/>
    <w:rsid w:val="002C0B25"/>
    <w:rsid w:val="002C199C"/>
    <w:rsid w:val="002C297B"/>
    <w:rsid w:val="002C2C75"/>
    <w:rsid w:val="002C325F"/>
    <w:rsid w:val="002C499B"/>
    <w:rsid w:val="002C5856"/>
    <w:rsid w:val="002C5A4E"/>
    <w:rsid w:val="002C5A8A"/>
    <w:rsid w:val="002C5CF1"/>
    <w:rsid w:val="002C6112"/>
    <w:rsid w:val="002C64BC"/>
    <w:rsid w:val="002C65AF"/>
    <w:rsid w:val="002C65C5"/>
    <w:rsid w:val="002C66B5"/>
    <w:rsid w:val="002C6A2C"/>
    <w:rsid w:val="002C743B"/>
    <w:rsid w:val="002C7E53"/>
    <w:rsid w:val="002D0AD5"/>
    <w:rsid w:val="002D0B48"/>
    <w:rsid w:val="002D28BA"/>
    <w:rsid w:val="002D2A33"/>
    <w:rsid w:val="002D46F7"/>
    <w:rsid w:val="002D4BEC"/>
    <w:rsid w:val="002D4CB3"/>
    <w:rsid w:val="002D5536"/>
    <w:rsid w:val="002D6F8B"/>
    <w:rsid w:val="002D776C"/>
    <w:rsid w:val="002D7D15"/>
    <w:rsid w:val="002E2796"/>
    <w:rsid w:val="002E2BB9"/>
    <w:rsid w:val="002E2BD5"/>
    <w:rsid w:val="002E356C"/>
    <w:rsid w:val="002E56E6"/>
    <w:rsid w:val="002E5B53"/>
    <w:rsid w:val="002E5BE9"/>
    <w:rsid w:val="002E5EAE"/>
    <w:rsid w:val="002E76EB"/>
    <w:rsid w:val="002E7ACB"/>
    <w:rsid w:val="002F0659"/>
    <w:rsid w:val="002F0E9B"/>
    <w:rsid w:val="002F1313"/>
    <w:rsid w:val="002F1B0B"/>
    <w:rsid w:val="002F3271"/>
    <w:rsid w:val="002F353A"/>
    <w:rsid w:val="002F3A7E"/>
    <w:rsid w:val="002F479B"/>
    <w:rsid w:val="002F55C4"/>
    <w:rsid w:val="002F6541"/>
    <w:rsid w:val="002F7053"/>
    <w:rsid w:val="002F7CAD"/>
    <w:rsid w:val="002F7EFC"/>
    <w:rsid w:val="00300838"/>
    <w:rsid w:val="00301C95"/>
    <w:rsid w:val="00301CB1"/>
    <w:rsid w:val="00301F60"/>
    <w:rsid w:val="003041A0"/>
    <w:rsid w:val="00304808"/>
    <w:rsid w:val="0030482A"/>
    <w:rsid w:val="00304B0C"/>
    <w:rsid w:val="003059E6"/>
    <w:rsid w:val="00305C46"/>
    <w:rsid w:val="00306490"/>
    <w:rsid w:val="00307376"/>
    <w:rsid w:val="00307421"/>
    <w:rsid w:val="0031179F"/>
    <w:rsid w:val="003154C5"/>
    <w:rsid w:val="00315EA6"/>
    <w:rsid w:val="0031660A"/>
    <w:rsid w:val="00316D9C"/>
    <w:rsid w:val="00317011"/>
    <w:rsid w:val="0032032A"/>
    <w:rsid w:val="003206C5"/>
    <w:rsid w:val="003211DC"/>
    <w:rsid w:val="00321E32"/>
    <w:rsid w:val="00322676"/>
    <w:rsid w:val="00322D48"/>
    <w:rsid w:val="0032339C"/>
    <w:rsid w:val="00323686"/>
    <w:rsid w:val="00323D68"/>
    <w:rsid w:val="00327484"/>
    <w:rsid w:val="00327FFD"/>
    <w:rsid w:val="0033158D"/>
    <w:rsid w:val="00332B1E"/>
    <w:rsid w:val="00334901"/>
    <w:rsid w:val="00340505"/>
    <w:rsid w:val="00340B7A"/>
    <w:rsid w:val="0034148C"/>
    <w:rsid w:val="00341828"/>
    <w:rsid w:val="003418C8"/>
    <w:rsid w:val="00341A71"/>
    <w:rsid w:val="00341E20"/>
    <w:rsid w:val="00342C2F"/>
    <w:rsid w:val="0034448F"/>
    <w:rsid w:val="003449FE"/>
    <w:rsid w:val="00344CBF"/>
    <w:rsid w:val="00344D25"/>
    <w:rsid w:val="003450CB"/>
    <w:rsid w:val="003455DD"/>
    <w:rsid w:val="0034578A"/>
    <w:rsid w:val="00346048"/>
    <w:rsid w:val="0034607A"/>
    <w:rsid w:val="00347C41"/>
    <w:rsid w:val="00350A59"/>
    <w:rsid w:val="00350DC5"/>
    <w:rsid w:val="00352284"/>
    <w:rsid w:val="00352E2D"/>
    <w:rsid w:val="003534E8"/>
    <w:rsid w:val="003536D9"/>
    <w:rsid w:val="00356339"/>
    <w:rsid w:val="003564AD"/>
    <w:rsid w:val="00357D18"/>
    <w:rsid w:val="00360DC9"/>
    <w:rsid w:val="00362434"/>
    <w:rsid w:val="00363B71"/>
    <w:rsid w:val="00363FC2"/>
    <w:rsid w:val="003640DF"/>
    <w:rsid w:val="0036464B"/>
    <w:rsid w:val="00364F79"/>
    <w:rsid w:val="00365E0F"/>
    <w:rsid w:val="0036624A"/>
    <w:rsid w:val="003662F5"/>
    <w:rsid w:val="00366600"/>
    <w:rsid w:val="00366DE8"/>
    <w:rsid w:val="003676F9"/>
    <w:rsid w:val="00367718"/>
    <w:rsid w:val="00367ED6"/>
    <w:rsid w:val="00370F71"/>
    <w:rsid w:val="00371967"/>
    <w:rsid w:val="0037198E"/>
    <w:rsid w:val="00371BB5"/>
    <w:rsid w:val="003726EC"/>
    <w:rsid w:val="00372B54"/>
    <w:rsid w:val="00373C07"/>
    <w:rsid w:val="0037437C"/>
    <w:rsid w:val="00375106"/>
    <w:rsid w:val="00376FF8"/>
    <w:rsid w:val="0037715D"/>
    <w:rsid w:val="00377551"/>
    <w:rsid w:val="00382609"/>
    <w:rsid w:val="00382FE0"/>
    <w:rsid w:val="00387E40"/>
    <w:rsid w:val="003904B4"/>
    <w:rsid w:val="0039090F"/>
    <w:rsid w:val="00391180"/>
    <w:rsid w:val="00391CA6"/>
    <w:rsid w:val="003929FA"/>
    <w:rsid w:val="003939C3"/>
    <w:rsid w:val="00393B69"/>
    <w:rsid w:val="0039485A"/>
    <w:rsid w:val="00394A92"/>
    <w:rsid w:val="00395B7C"/>
    <w:rsid w:val="00395C24"/>
    <w:rsid w:val="003973F1"/>
    <w:rsid w:val="003A1272"/>
    <w:rsid w:val="003A19AC"/>
    <w:rsid w:val="003A281A"/>
    <w:rsid w:val="003A288B"/>
    <w:rsid w:val="003A2C22"/>
    <w:rsid w:val="003A2D0F"/>
    <w:rsid w:val="003A3392"/>
    <w:rsid w:val="003A729B"/>
    <w:rsid w:val="003A7920"/>
    <w:rsid w:val="003B123C"/>
    <w:rsid w:val="003B128E"/>
    <w:rsid w:val="003B1601"/>
    <w:rsid w:val="003B1950"/>
    <w:rsid w:val="003B1D1E"/>
    <w:rsid w:val="003B201B"/>
    <w:rsid w:val="003B35E4"/>
    <w:rsid w:val="003B393C"/>
    <w:rsid w:val="003B45C6"/>
    <w:rsid w:val="003B4C2D"/>
    <w:rsid w:val="003B4D12"/>
    <w:rsid w:val="003B4D32"/>
    <w:rsid w:val="003B526C"/>
    <w:rsid w:val="003B612C"/>
    <w:rsid w:val="003B6780"/>
    <w:rsid w:val="003B6CB8"/>
    <w:rsid w:val="003C0953"/>
    <w:rsid w:val="003C10E3"/>
    <w:rsid w:val="003C124F"/>
    <w:rsid w:val="003C1680"/>
    <w:rsid w:val="003C6274"/>
    <w:rsid w:val="003C6BB0"/>
    <w:rsid w:val="003C7859"/>
    <w:rsid w:val="003D0DFC"/>
    <w:rsid w:val="003D3581"/>
    <w:rsid w:val="003D4C8B"/>
    <w:rsid w:val="003D5AA1"/>
    <w:rsid w:val="003D66DF"/>
    <w:rsid w:val="003D6881"/>
    <w:rsid w:val="003E0306"/>
    <w:rsid w:val="003E0860"/>
    <w:rsid w:val="003E113A"/>
    <w:rsid w:val="003E1BD4"/>
    <w:rsid w:val="003E260F"/>
    <w:rsid w:val="003E2DF5"/>
    <w:rsid w:val="003E322F"/>
    <w:rsid w:val="003E6C11"/>
    <w:rsid w:val="003E6FA9"/>
    <w:rsid w:val="003F0FDD"/>
    <w:rsid w:val="003F1053"/>
    <w:rsid w:val="003F1932"/>
    <w:rsid w:val="003F22A7"/>
    <w:rsid w:val="003F289E"/>
    <w:rsid w:val="003F38E6"/>
    <w:rsid w:val="003F46B2"/>
    <w:rsid w:val="003F4A5D"/>
    <w:rsid w:val="003F4CA6"/>
    <w:rsid w:val="003F5FEC"/>
    <w:rsid w:val="003F65CF"/>
    <w:rsid w:val="003F6640"/>
    <w:rsid w:val="003F677C"/>
    <w:rsid w:val="003F68BD"/>
    <w:rsid w:val="003F6EB9"/>
    <w:rsid w:val="003F6F0B"/>
    <w:rsid w:val="00401601"/>
    <w:rsid w:val="00401C0D"/>
    <w:rsid w:val="00402925"/>
    <w:rsid w:val="00403E07"/>
    <w:rsid w:val="00404C3C"/>
    <w:rsid w:val="00405D3C"/>
    <w:rsid w:val="004110BF"/>
    <w:rsid w:val="0041132B"/>
    <w:rsid w:val="004114C5"/>
    <w:rsid w:val="00412451"/>
    <w:rsid w:val="00413BDD"/>
    <w:rsid w:val="00413C9F"/>
    <w:rsid w:val="0041421C"/>
    <w:rsid w:val="004155BF"/>
    <w:rsid w:val="00420718"/>
    <w:rsid w:val="00421F17"/>
    <w:rsid w:val="00422197"/>
    <w:rsid w:val="00422C71"/>
    <w:rsid w:val="00424054"/>
    <w:rsid w:val="00426D20"/>
    <w:rsid w:val="00426EC1"/>
    <w:rsid w:val="00426F54"/>
    <w:rsid w:val="00431209"/>
    <w:rsid w:val="0043144F"/>
    <w:rsid w:val="00432687"/>
    <w:rsid w:val="00433AA2"/>
    <w:rsid w:val="00434027"/>
    <w:rsid w:val="0043675C"/>
    <w:rsid w:val="00436E42"/>
    <w:rsid w:val="00437EEB"/>
    <w:rsid w:val="00440A1E"/>
    <w:rsid w:val="00441696"/>
    <w:rsid w:val="00441CA2"/>
    <w:rsid w:val="004443D1"/>
    <w:rsid w:val="004450FB"/>
    <w:rsid w:val="00445BFC"/>
    <w:rsid w:val="00446F2E"/>
    <w:rsid w:val="004503C4"/>
    <w:rsid w:val="00450BA6"/>
    <w:rsid w:val="00450F2D"/>
    <w:rsid w:val="00451072"/>
    <w:rsid w:val="00451DCA"/>
    <w:rsid w:val="00452126"/>
    <w:rsid w:val="004526C5"/>
    <w:rsid w:val="004548A2"/>
    <w:rsid w:val="004576D4"/>
    <w:rsid w:val="004605E9"/>
    <w:rsid w:val="00460AFB"/>
    <w:rsid w:val="0046126D"/>
    <w:rsid w:val="00462AF8"/>
    <w:rsid w:val="0046596B"/>
    <w:rsid w:val="00466A54"/>
    <w:rsid w:val="00467ED6"/>
    <w:rsid w:val="00471D32"/>
    <w:rsid w:val="00472587"/>
    <w:rsid w:val="004726B2"/>
    <w:rsid w:val="00474179"/>
    <w:rsid w:val="004745FE"/>
    <w:rsid w:val="00474CD5"/>
    <w:rsid w:val="004750A7"/>
    <w:rsid w:val="00475EF4"/>
    <w:rsid w:val="00476A27"/>
    <w:rsid w:val="00476B3F"/>
    <w:rsid w:val="004800FA"/>
    <w:rsid w:val="0048046C"/>
    <w:rsid w:val="00480DDC"/>
    <w:rsid w:val="00480FD7"/>
    <w:rsid w:val="004848C8"/>
    <w:rsid w:val="00486545"/>
    <w:rsid w:val="004868E5"/>
    <w:rsid w:val="00486E75"/>
    <w:rsid w:val="00486FE0"/>
    <w:rsid w:val="004874BB"/>
    <w:rsid w:val="004878E6"/>
    <w:rsid w:val="00487F52"/>
    <w:rsid w:val="004901C8"/>
    <w:rsid w:val="00490A0A"/>
    <w:rsid w:val="0049130C"/>
    <w:rsid w:val="00491A8E"/>
    <w:rsid w:val="004926D8"/>
    <w:rsid w:val="00492854"/>
    <w:rsid w:val="00492E78"/>
    <w:rsid w:val="004944B4"/>
    <w:rsid w:val="0049457E"/>
    <w:rsid w:val="00495243"/>
    <w:rsid w:val="00497178"/>
    <w:rsid w:val="004A0605"/>
    <w:rsid w:val="004A0AA4"/>
    <w:rsid w:val="004A1BBB"/>
    <w:rsid w:val="004A2599"/>
    <w:rsid w:val="004A25B5"/>
    <w:rsid w:val="004A3447"/>
    <w:rsid w:val="004A34AD"/>
    <w:rsid w:val="004A4627"/>
    <w:rsid w:val="004A5509"/>
    <w:rsid w:val="004A5523"/>
    <w:rsid w:val="004A6DB3"/>
    <w:rsid w:val="004A7097"/>
    <w:rsid w:val="004A78BF"/>
    <w:rsid w:val="004A7EDF"/>
    <w:rsid w:val="004B3490"/>
    <w:rsid w:val="004B3904"/>
    <w:rsid w:val="004B4BB5"/>
    <w:rsid w:val="004B4BCE"/>
    <w:rsid w:val="004B561C"/>
    <w:rsid w:val="004B5A2D"/>
    <w:rsid w:val="004B5E71"/>
    <w:rsid w:val="004B6653"/>
    <w:rsid w:val="004B7732"/>
    <w:rsid w:val="004C1BF6"/>
    <w:rsid w:val="004C3688"/>
    <w:rsid w:val="004C3865"/>
    <w:rsid w:val="004C4120"/>
    <w:rsid w:val="004C7791"/>
    <w:rsid w:val="004C7B24"/>
    <w:rsid w:val="004C7D2A"/>
    <w:rsid w:val="004D0AF5"/>
    <w:rsid w:val="004D0E73"/>
    <w:rsid w:val="004D4420"/>
    <w:rsid w:val="004D4845"/>
    <w:rsid w:val="004D5A6F"/>
    <w:rsid w:val="004D65A1"/>
    <w:rsid w:val="004D72E4"/>
    <w:rsid w:val="004D7850"/>
    <w:rsid w:val="004E0D07"/>
    <w:rsid w:val="004E0F04"/>
    <w:rsid w:val="004E200D"/>
    <w:rsid w:val="004E2C30"/>
    <w:rsid w:val="004E2F0A"/>
    <w:rsid w:val="004E529E"/>
    <w:rsid w:val="004E58BC"/>
    <w:rsid w:val="004E60C0"/>
    <w:rsid w:val="004E63A2"/>
    <w:rsid w:val="004F0593"/>
    <w:rsid w:val="004F14A6"/>
    <w:rsid w:val="004F20C5"/>
    <w:rsid w:val="004F2F91"/>
    <w:rsid w:val="004F4546"/>
    <w:rsid w:val="004F496B"/>
    <w:rsid w:val="004F55B9"/>
    <w:rsid w:val="004F597C"/>
    <w:rsid w:val="004F60C3"/>
    <w:rsid w:val="004F668B"/>
    <w:rsid w:val="004F67E4"/>
    <w:rsid w:val="004F7C74"/>
    <w:rsid w:val="005005A7"/>
    <w:rsid w:val="00500673"/>
    <w:rsid w:val="00500C3D"/>
    <w:rsid w:val="00502DDC"/>
    <w:rsid w:val="005038C9"/>
    <w:rsid w:val="005046E3"/>
    <w:rsid w:val="0050571F"/>
    <w:rsid w:val="00510341"/>
    <w:rsid w:val="00510D13"/>
    <w:rsid w:val="00511B23"/>
    <w:rsid w:val="00512A42"/>
    <w:rsid w:val="0051381F"/>
    <w:rsid w:val="00513BBB"/>
    <w:rsid w:val="0051522E"/>
    <w:rsid w:val="005154DB"/>
    <w:rsid w:val="005156AB"/>
    <w:rsid w:val="00515F41"/>
    <w:rsid w:val="00515F7A"/>
    <w:rsid w:val="005162E7"/>
    <w:rsid w:val="00516898"/>
    <w:rsid w:val="0051799C"/>
    <w:rsid w:val="005179CA"/>
    <w:rsid w:val="00517B80"/>
    <w:rsid w:val="0052014B"/>
    <w:rsid w:val="005214D1"/>
    <w:rsid w:val="00521916"/>
    <w:rsid w:val="0052275F"/>
    <w:rsid w:val="00523FD7"/>
    <w:rsid w:val="00524105"/>
    <w:rsid w:val="00524A84"/>
    <w:rsid w:val="00524DC1"/>
    <w:rsid w:val="00525AA1"/>
    <w:rsid w:val="00526CC3"/>
    <w:rsid w:val="00526E17"/>
    <w:rsid w:val="00530DC4"/>
    <w:rsid w:val="0053260B"/>
    <w:rsid w:val="00534101"/>
    <w:rsid w:val="0053436C"/>
    <w:rsid w:val="00534864"/>
    <w:rsid w:val="005349FD"/>
    <w:rsid w:val="00534CED"/>
    <w:rsid w:val="00534E5F"/>
    <w:rsid w:val="0053526E"/>
    <w:rsid w:val="005357DF"/>
    <w:rsid w:val="0053630E"/>
    <w:rsid w:val="00536947"/>
    <w:rsid w:val="00536F45"/>
    <w:rsid w:val="005376EE"/>
    <w:rsid w:val="00540123"/>
    <w:rsid w:val="0054079E"/>
    <w:rsid w:val="00541558"/>
    <w:rsid w:val="0054209E"/>
    <w:rsid w:val="0054338E"/>
    <w:rsid w:val="005439E2"/>
    <w:rsid w:val="005445CC"/>
    <w:rsid w:val="00544701"/>
    <w:rsid w:val="00544ACA"/>
    <w:rsid w:val="00545454"/>
    <w:rsid w:val="00545954"/>
    <w:rsid w:val="00545FE7"/>
    <w:rsid w:val="00547476"/>
    <w:rsid w:val="00551E7F"/>
    <w:rsid w:val="00554106"/>
    <w:rsid w:val="00554A99"/>
    <w:rsid w:val="00554BF7"/>
    <w:rsid w:val="00554C30"/>
    <w:rsid w:val="00556312"/>
    <w:rsid w:val="005571F6"/>
    <w:rsid w:val="005578EB"/>
    <w:rsid w:val="00557998"/>
    <w:rsid w:val="0056129A"/>
    <w:rsid w:val="00561B8D"/>
    <w:rsid w:val="00561F17"/>
    <w:rsid w:val="005624D0"/>
    <w:rsid w:val="0056353F"/>
    <w:rsid w:val="00563802"/>
    <w:rsid w:val="005639E0"/>
    <w:rsid w:val="00564A73"/>
    <w:rsid w:val="00565013"/>
    <w:rsid w:val="00567305"/>
    <w:rsid w:val="00570F97"/>
    <w:rsid w:val="00571511"/>
    <w:rsid w:val="005717F9"/>
    <w:rsid w:val="00572202"/>
    <w:rsid w:val="0057233D"/>
    <w:rsid w:val="0057273F"/>
    <w:rsid w:val="00572B05"/>
    <w:rsid w:val="00572C64"/>
    <w:rsid w:val="00572DC6"/>
    <w:rsid w:val="00573316"/>
    <w:rsid w:val="005735E0"/>
    <w:rsid w:val="00573652"/>
    <w:rsid w:val="00574955"/>
    <w:rsid w:val="0057502B"/>
    <w:rsid w:val="0057573F"/>
    <w:rsid w:val="00575C65"/>
    <w:rsid w:val="00575FE0"/>
    <w:rsid w:val="005771C6"/>
    <w:rsid w:val="005777A1"/>
    <w:rsid w:val="005809CA"/>
    <w:rsid w:val="00580CE0"/>
    <w:rsid w:val="00581777"/>
    <w:rsid w:val="005818AF"/>
    <w:rsid w:val="005824F3"/>
    <w:rsid w:val="00585151"/>
    <w:rsid w:val="0058534F"/>
    <w:rsid w:val="00586245"/>
    <w:rsid w:val="00586511"/>
    <w:rsid w:val="005901A2"/>
    <w:rsid w:val="0059159E"/>
    <w:rsid w:val="005921DB"/>
    <w:rsid w:val="00593A2A"/>
    <w:rsid w:val="00594AA5"/>
    <w:rsid w:val="005950B7"/>
    <w:rsid w:val="00595A27"/>
    <w:rsid w:val="00596BC8"/>
    <w:rsid w:val="005A0266"/>
    <w:rsid w:val="005A02EE"/>
    <w:rsid w:val="005A1751"/>
    <w:rsid w:val="005A2319"/>
    <w:rsid w:val="005A2C31"/>
    <w:rsid w:val="005A404E"/>
    <w:rsid w:val="005A4547"/>
    <w:rsid w:val="005A48CD"/>
    <w:rsid w:val="005A53AD"/>
    <w:rsid w:val="005A618D"/>
    <w:rsid w:val="005A6194"/>
    <w:rsid w:val="005A62E6"/>
    <w:rsid w:val="005A680B"/>
    <w:rsid w:val="005A77BD"/>
    <w:rsid w:val="005B0B26"/>
    <w:rsid w:val="005B1BE9"/>
    <w:rsid w:val="005B206C"/>
    <w:rsid w:val="005B2A20"/>
    <w:rsid w:val="005B2D13"/>
    <w:rsid w:val="005B349B"/>
    <w:rsid w:val="005B3677"/>
    <w:rsid w:val="005B398C"/>
    <w:rsid w:val="005B41E2"/>
    <w:rsid w:val="005B4469"/>
    <w:rsid w:val="005B4730"/>
    <w:rsid w:val="005B5DDE"/>
    <w:rsid w:val="005B6317"/>
    <w:rsid w:val="005B64C1"/>
    <w:rsid w:val="005B7125"/>
    <w:rsid w:val="005C00FE"/>
    <w:rsid w:val="005C053E"/>
    <w:rsid w:val="005C192A"/>
    <w:rsid w:val="005C1C8E"/>
    <w:rsid w:val="005C233B"/>
    <w:rsid w:val="005C2C2F"/>
    <w:rsid w:val="005C347C"/>
    <w:rsid w:val="005C3BF8"/>
    <w:rsid w:val="005C47D7"/>
    <w:rsid w:val="005C4E47"/>
    <w:rsid w:val="005C56A4"/>
    <w:rsid w:val="005C68C5"/>
    <w:rsid w:val="005D1114"/>
    <w:rsid w:val="005D19AC"/>
    <w:rsid w:val="005D2EF1"/>
    <w:rsid w:val="005D3536"/>
    <w:rsid w:val="005D35A0"/>
    <w:rsid w:val="005D38F6"/>
    <w:rsid w:val="005D3BEF"/>
    <w:rsid w:val="005D40AC"/>
    <w:rsid w:val="005D4638"/>
    <w:rsid w:val="005D49AE"/>
    <w:rsid w:val="005D4B11"/>
    <w:rsid w:val="005D4E7C"/>
    <w:rsid w:val="005D66D9"/>
    <w:rsid w:val="005D750D"/>
    <w:rsid w:val="005D7677"/>
    <w:rsid w:val="005D79A3"/>
    <w:rsid w:val="005D7B0F"/>
    <w:rsid w:val="005E17F9"/>
    <w:rsid w:val="005E2A8F"/>
    <w:rsid w:val="005E2B0D"/>
    <w:rsid w:val="005E2F99"/>
    <w:rsid w:val="005E3CC1"/>
    <w:rsid w:val="005E45E6"/>
    <w:rsid w:val="005E4AB9"/>
    <w:rsid w:val="005E4FBE"/>
    <w:rsid w:val="005E68D5"/>
    <w:rsid w:val="005E6B45"/>
    <w:rsid w:val="005F01EC"/>
    <w:rsid w:val="005F17A1"/>
    <w:rsid w:val="005F56D9"/>
    <w:rsid w:val="005F6230"/>
    <w:rsid w:val="005F6A47"/>
    <w:rsid w:val="005F7496"/>
    <w:rsid w:val="005F77FE"/>
    <w:rsid w:val="00601B8E"/>
    <w:rsid w:val="00602037"/>
    <w:rsid w:val="0060241C"/>
    <w:rsid w:val="006036B3"/>
    <w:rsid w:val="00603B15"/>
    <w:rsid w:val="006047F0"/>
    <w:rsid w:val="006052DD"/>
    <w:rsid w:val="006055F6"/>
    <w:rsid w:val="00605FAE"/>
    <w:rsid w:val="006078EE"/>
    <w:rsid w:val="00610010"/>
    <w:rsid w:val="00610615"/>
    <w:rsid w:val="00611CDC"/>
    <w:rsid w:val="00611E00"/>
    <w:rsid w:val="006120CC"/>
    <w:rsid w:val="006121EC"/>
    <w:rsid w:val="00613970"/>
    <w:rsid w:val="0061485D"/>
    <w:rsid w:val="00614E2D"/>
    <w:rsid w:val="006165E4"/>
    <w:rsid w:val="00616A7A"/>
    <w:rsid w:val="0061724B"/>
    <w:rsid w:val="00620DBA"/>
    <w:rsid w:val="00621F00"/>
    <w:rsid w:val="00622DC1"/>
    <w:rsid w:val="0062484B"/>
    <w:rsid w:val="00624AA7"/>
    <w:rsid w:val="006264CF"/>
    <w:rsid w:val="00627817"/>
    <w:rsid w:val="00627E1F"/>
    <w:rsid w:val="00630698"/>
    <w:rsid w:val="006306B6"/>
    <w:rsid w:val="00630A97"/>
    <w:rsid w:val="00631354"/>
    <w:rsid w:val="00633B8C"/>
    <w:rsid w:val="0063588C"/>
    <w:rsid w:val="00635F76"/>
    <w:rsid w:val="00635FA3"/>
    <w:rsid w:val="00636342"/>
    <w:rsid w:val="00636373"/>
    <w:rsid w:val="00636E9A"/>
    <w:rsid w:val="00636FD1"/>
    <w:rsid w:val="00641856"/>
    <w:rsid w:val="006439A2"/>
    <w:rsid w:val="00643B48"/>
    <w:rsid w:val="00644451"/>
    <w:rsid w:val="006463E8"/>
    <w:rsid w:val="006500B6"/>
    <w:rsid w:val="006504C5"/>
    <w:rsid w:val="006507C7"/>
    <w:rsid w:val="0065084C"/>
    <w:rsid w:val="00650CFB"/>
    <w:rsid w:val="00650FFD"/>
    <w:rsid w:val="0065120B"/>
    <w:rsid w:val="00651449"/>
    <w:rsid w:val="00651B01"/>
    <w:rsid w:val="0065240E"/>
    <w:rsid w:val="0065292F"/>
    <w:rsid w:val="00652E73"/>
    <w:rsid w:val="00653037"/>
    <w:rsid w:val="006537C7"/>
    <w:rsid w:val="006538A7"/>
    <w:rsid w:val="0065409F"/>
    <w:rsid w:val="00654CF0"/>
    <w:rsid w:val="00660743"/>
    <w:rsid w:val="00661870"/>
    <w:rsid w:val="006618F5"/>
    <w:rsid w:val="00661ACB"/>
    <w:rsid w:val="00661E13"/>
    <w:rsid w:val="00662D38"/>
    <w:rsid w:val="0066328F"/>
    <w:rsid w:val="006640DB"/>
    <w:rsid w:val="00664111"/>
    <w:rsid w:val="006644A9"/>
    <w:rsid w:val="006645CC"/>
    <w:rsid w:val="00666BE8"/>
    <w:rsid w:val="00667A0D"/>
    <w:rsid w:val="00670033"/>
    <w:rsid w:val="0067065A"/>
    <w:rsid w:val="006712D6"/>
    <w:rsid w:val="00671CD3"/>
    <w:rsid w:val="00672616"/>
    <w:rsid w:val="0067436A"/>
    <w:rsid w:val="00675924"/>
    <w:rsid w:val="00675D19"/>
    <w:rsid w:val="00677CAD"/>
    <w:rsid w:val="006807C7"/>
    <w:rsid w:val="006808F9"/>
    <w:rsid w:val="00680B89"/>
    <w:rsid w:val="00681154"/>
    <w:rsid w:val="006816BE"/>
    <w:rsid w:val="0068174E"/>
    <w:rsid w:val="00681ACE"/>
    <w:rsid w:val="006825A3"/>
    <w:rsid w:val="006831C3"/>
    <w:rsid w:val="006834CF"/>
    <w:rsid w:val="0068396E"/>
    <w:rsid w:val="00684F44"/>
    <w:rsid w:val="00685B9A"/>
    <w:rsid w:val="006871A7"/>
    <w:rsid w:val="00690E63"/>
    <w:rsid w:val="00691697"/>
    <w:rsid w:val="00691E3F"/>
    <w:rsid w:val="00693920"/>
    <w:rsid w:val="0069489C"/>
    <w:rsid w:val="00694AB0"/>
    <w:rsid w:val="00694F06"/>
    <w:rsid w:val="006965EF"/>
    <w:rsid w:val="00697C44"/>
    <w:rsid w:val="006A052A"/>
    <w:rsid w:val="006A1321"/>
    <w:rsid w:val="006A210D"/>
    <w:rsid w:val="006A26D2"/>
    <w:rsid w:val="006A2B46"/>
    <w:rsid w:val="006A2C2B"/>
    <w:rsid w:val="006A3111"/>
    <w:rsid w:val="006A5C9B"/>
    <w:rsid w:val="006B0082"/>
    <w:rsid w:val="006B08B3"/>
    <w:rsid w:val="006B125D"/>
    <w:rsid w:val="006B1AA8"/>
    <w:rsid w:val="006B2862"/>
    <w:rsid w:val="006B3FE4"/>
    <w:rsid w:val="006B6BFF"/>
    <w:rsid w:val="006B7B33"/>
    <w:rsid w:val="006B7F74"/>
    <w:rsid w:val="006C09AC"/>
    <w:rsid w:val="006C1CB0"/>
    <w:rsid w:val="006C2735"/>
    <w:rsid w:val="006C2D5F"/>
    <w:rsid w:val="006C37C9"/>
    <w:rsid w:val="006C3890"/>
    <w:rsid w:val="006C3CC6"/>
    <w:rsid w:val="006C3D29"/>
    <w:rsid w:val="006C3DBC"/>
    <w:rsid w:val="006C4785"/>
    <w:rsid w:val="006C590D"/>
    <w:rsid w:val="006C5C9A"/>
    <w:rsid w:val="006C66C4"/>
    <w:rsid w:val="006C66D5"/>
    <w:rsid w:val="006C70B9"/>
    <w:rsid w:val="006C7FB5"/>
    <w:rsid w:val="006D0523"/>
    <w:rsid w:val="006D2481"/>
    <w:rsid w:val="006D33AE"/>
    <w:rsid w:val="006D3651"/>
    <w:rsid w:val="006D4508"/>
    <w:rsid w:val="006D511E"/>
    <w:rsid w:val="006D523A"/>
    <w:rsid w:val="006D6D30"/>
    <w:rsid w:val="006D6E40"/>
    <w:rsid w:val="006D7000"/>
    <w:rsid w:val="006D7411"/>
    <w:rsid w:val="006D762B"/>
    <w:rsid w:val="006E0BA8"/>
    <w:rsid w:val="006E0C6E"/>
    <w:rsid w:val="006E0DFB"/>
    <w:rsid w:val="006E185F"/>
    <w:rsid w:val="006E29C2"/>
    <w:rsid w:val="006E2BD6"/>
    <w:rsid w:val="006E2D01"/>
    <w:rsid w:val="006E3D8A"/>
    <w:rsid w:val="006E3F17"/>
    <w:rsid w:val="006E5470"/>
    <w:rsid w:val="006E6C10"/>
    <w:rsid w:val="006E7D70"/>
    <w:rsid w:val="006F16C0"/>
    <w:rsid w:val="006F1F1A"/>
    <w:rsid w:val="006F2946"/>
    <w:rsid w:val="006F3561"/>
    <w:rsid w:val="006F3EE7"/>
    <w:rsid w:val="006F5E3D"/>
    <w:rsid w:val="006F627E"/>
    <w:rsid w:val="006F72B4"/>
    <w:rsid w:val="006F7B29"/>
    <w:rsid w:val="0070049E"/>
    <w:rsid w:val="00700769"/>
    <w:rsid w:val="00700EC4"/>
    <w:rsid w:val="0070206F"/>
    <w:rsid w:val="00702FFD"/>
    <w:rsid w:val="00703640"/>
    <w:rsid w:val="00704ED8"/>
    <w:rsid w:val="00706D3A"/>
    <w:rsid w:val="00710B8A"/>
    <w:rsid w:val="00711B0A"/>
    <w:rsid w:val="00713B9F"/>
    <w:rsid w:val="00716A32"/>
    <w:rsid w:val="00716AAF"/>
    <w:rsid w:val="00717648"/>
    <w:rsid w:val="00717C58"/>
    <w:rsid w:val="00720B2C"/>
    <w:rsid w:val="00720B87"/>
    <w:rsid w:val="00721B59"/>
    <w:rsid w:val="00721D83"/>
    <w:rsid w:val="00723D8F"/>
    <w:rsid w:val="00724B91"/>
    <w:rsid w:val="00724FD0"/>
    <w:rsid w:val="0072536C"/>
    <w:rsid w:val="00727549"/>
    <w:rsid w:val="007317FF"/>
    <w:rsid w:val="007352B9"/>
    <w:rsid w:val="007354EF"/>
    <w:rsid w:val="00736C4E"/>
    <w:rsid w:val="00737ED1"/>
    <w:rsid w:val="007406D7"/>
    <w:rsid w:val="0074079D"/>
    <w:rsid w:val="00741B55"/>
    <w:rsid w:val="00743005"/>
    <w:rsid w:val="0074348E"/>
    <w:rsid w:val="00744827"/>
    <w:rsid w:val="00744A7A"/>
    <w:rsid w:val="00746CA8"/>
    <w:rsid w:val="0075004F"/>
    <w:rsid w:val="007501C1"/>
    <w:rsid w:val="00750C94"/>
    <w:rsid w:val="00752A2B"/>
    <w:rsid w:val="007534CC"/>
    <w:rsid w:val="00754B0A"/>
    <w:rsid w:val="007552A7"/>
    <w:rsid w:val="00755405"/>
    <w:rsid w:val="0075647E"/>
    <w:rsid w:val="00757DFB"/>
    <w:rsid w:val="00757F83"/>
    <w:rsid w:val="00760D10"/>
    <w:rsid w:val="007629B7"/>
    <w:rsid w:val="00762CC9"/>
    <w:rsid w:val="00763AC2"/>
    <w:rsid w:val="00764E42"/>
    <w:rsid w:val="00765B62"/>
    <w:rsid w:val="00765B95"/>
    <w:rsid w:val="0076667E"/>
    <w:rsid w:val="00767019"/>
    <w:rsid w:val="0076722F"/>
    <w:rsid w:val="00767249"/>
    <w:rsid w:val="00771878"/>
    <w:rsid w:val="00772317"/>
    <w:rsid w:val="00772451"/>
    <w:rsid w:val="00772A74"/>
    <w:rsid w:val="007730A5"/>
    <w:rsid w:val="007735B2"/>
    <w:rsid w:val="00773C49"/>
    <w:rsid w:val="00774975"/>
    <w:rsid w:val="00777CF9"/>
    <w:rsid w:val="007800D0"/>
    <w:rsid w:val="00780211"/>
    <w:rsid w:val="007806C2"/>
    <w:rsid w:val="00781AF4"/>
    <w:rsid w:val="00782353"/>
    <w:rsid w:val="00782D48"/>
    <w:rsid w:val="00782DA4"/>
    <w:rsid w:val="00783ACC"/>
    <w:rsid w:val="00784255"/>
    <w:rsid w:val="00784ABB"/>
    <w:rsid w:val="00785198"/>
    <w:rsid w:val="0078546F"/>
    <w:rsid w:val="007857AC"/>
    <w:rsid w:val="0078634F"/>
    <w:rsid w:val="00790CA7"/>
    <w:rsid w:val="00791612"/>
    <w:rsid w:val="0079305D"/>
    <w:rsid w:val="007930FB"/>
    <w:rsid w:val="00794068"/>
    <w:rsid w:val="00794D87"/>
    <w:rsid w:val="00795925"/>
    <w:rsid w:val="0079615F"/>
    <w:rsid w:val="007970C4"/>
    <w:rsid w:val="00797CB2"/>
    <w:rsid w:val="007A0617"/>
    <w:rsid w:val="007A1CB5"/>
    <w:rsid w:val="007A22A4"/>
    <w:rsid w:val="007A3381"/>
    <w:rsid w:val="007A5928"/>
    <w:rsid w:val="007A5F3E"/>
    <w:rsid w:val="007A6797"/>
    <w:rsid w:val="007A7C8E"/>
    <w:rsid w:val="007B0AC4"/>
    <w:rsid w:val="007B0C20"/>
    <w:rsid w:val="007B24A7"/>
    <w:rsid w:val="007B2773"/>
    <w:rsid w:val="007B3A99"/>
    <w:rsid w:val="007B51C1"/>
    <w:rsid w:val="007B5D05"/>
    <w:rsid w:val="007B7610"/>
    <w:rsid w:val="007B7AE0"/>
    <w:rsid w:val="007B7F72"/>
    <w:rsid w:val="007C03A3"/>
    <w:rsid w:val="007C0924"/>
    <w:rsid w:val="007C09F3"/>
    <w:rsid w:val="007C280B"/>
    <w:rsid w:val="007C5737"/>
    <w:rsid w:val="007D1CA6"/>
    <w:rsid w:val="007D2BF4"/>
    <w:rsid w:val="007D30AC"/>
    <w:rsid w:val="007D3EA4"/>
    <w:rsid w:val="007D4874"/>
    <w:rsid w:val="007D542C"/>
    <w:rsid w:val="007D598D"/>
    <w:rsid w:val="007D68DA"/>
    <w:rsid w:val="007D6B58"/>
    <w:rsid w:val="007D7C21"/>
    <w:rsid w:val="007E01A3"/>
    <w:rsid w:val="007E1677"/>
    <w:rsid w:val="007E2CDB"/>
    <w:rsid w:val="007E5363"/>
    <w:rsid w:val="007E5DC1"/>
    <w:rsid w:val="007E5E6E"/>
    <w:rsid w:val="007E7BDE"/>
    <w:rsid w:val="007F0113"/>
    <w:rsid w:val="007F08C5"/>
    <w:rsid w:val="007F189B"/>
    <w:rsid w:val="007F2292"/>
    <w:rsid w:val="007F27C1"/>
    <w:rsid w:val="007F3A5F"/>
    <w:rsid w:val="007F3ACE"/>
    <w:rsid w:val="007F4BFC"/>
    <w:rsid w:val="007F65CE"/>
    <w:rsid w:val="007F78B3"/>
    <w:rsid w:val="008004D6"/>
    <w:rsid w:val="00800AF1"/>
    <w:rsid w:val="00802809"/>
    <w:rsid w:val="00803B1E"/>
    <w:rsid w:val="00803EB6"/>
    <w:rsid w:val="0080419D"/>
    <w:rsid w:val="00804D59"/>
    <w:rsid w:val="00804F7B"/>
    <w:rsid w:val="00805563"/>
    <w:rsid w:val="0080588F"/>
    <w:rsid w:val="00806080"/>
    <w:rsid w:val="00806B4C"/>
    <w:rsid w:val="00806EC8"/>
    <w:rsid w:val="00810069"/>
    <w:rsid w:val="00810C52"/>
    <w:rsid w:val="0081236F"/>
    <w:rsid w:val="0081251B"/>
    <w:rsid w:val="00813DDA"/>
    <w:rsid w:val="00814C3F"/>
    <w:rsid w:val="00815118"/>
    <w:rsid w:val="0081530F"/>
    <w:rsid w:val="0081546B"/>
    <w:rsid w:val="00815DA9"/>
    <w:rsid w:val="008164F0"/>
    <w:rsid w:val="00816F2C"/>
    <w:rsid w:val="0081723E"/>
    <w:rsid w:val="00820354"/>
    <w:rsid w:val="00820C6B"/>
    <w:rsid w:val="00823A76"/>
    <w:rsid w:val="0082640D"/>
    <w:rsid w:val="00826519"/>
    <w:rsid w:val="00830753"/>
    <w:rsid w:val="008315B2"/>
    <w:rsid w:val="00831FEB"/>
    <w:rsid w:val="00834154"/>
    <w:rsid w:val="00834222"/>
    <w:rsid w:val="00834981"/>
    <w:rsid w:val="00834B2A"/>
    <w:rsid w:val="00835CD5"/>
    <w:rsid w:val="00835E50"/>
    <w:rsid w:val="00836834"/>
    <w:rsid w:val="00836DDC"/>
    <w:rsid w:val="00836EED"/>
    <w:rsid w:val="008373F1"/>
    <w:rsid w:val="00837AF3"/>
    <w:rsid w:val="008405AD"/>
    <w:rsid w:val="00840E91"/>
    <w:rsid w:val="00841FDF"/>
    <w:rsid w:val="00842A99"/>
    <w:rsid w:val="00842A9E"/>
    <w:rsid w:val="00842D9C"/>
    <w:rsid w:val="00842DCB"/>
    <w:rsid w:val="00843646"/>
    <w:rsid w:val="00843B46"/>
    <w:rsid w:val="00844019"/>
    <w:rsid w:val="008443A1"/>
    <w:rsid w:val="008448B8"/>
    <w:rsid w:val="00844941"/>
    <w:rsid w:val="00844C5F"/>
    <w:rsid w:val="00846553"/>
    <w:rsid w:val="00846F5F"/>
    <w:rsid w:val="00850C25"/>
    <w:rsid w:val="00851212"/>
    <w:rsid w:val="008518BA"/>
    <w:rsid w:val="00851C8E"/>
    <w:rsid w:val="00851D7D"/>
    <w:rsid w:val="00851DEE"/>
    <w:rsid w:val="008530F2"/>
    <w:rsid w:val="0085520D"/>
    <w:rsid w:val="00860BAD"/>
    <w:rsid w:val="0086104F"/>
    <w:rsid w:val="0086177F"/>
    <w:rsid w:val="00861D3F"/>
    <w:rsid w:val="00861EDB"/>
    <w:rsid w:val="00862893"/>
    <w:rsid w:val="00862E35"/>
    <w:rsid w:val="008639C3"/>
    <w:rsid w:val="0086525E"/>
    <w:rsid w:val="0086552E"/>
    <w:rsid w:val="00866A9C"/>
    <w:rsid w:val="00867715"/>
    <w:rsid w:val="00870D24"/>
    <w:rsid w:val="0087194D"/>
    <w:rsid w:val="00872E16"/>
    <w:rsid w:val="008735D5"/>
    <w:rsid w:val="00873675"/>
    <w:rsid w:val="00874A7C"/>
    <w:rsid w:val="00875342"/>
    <w:rsid w:val="00876EB5"/>
    <w:rsid w:val="008773E4"/>
    <w:rsid w:val="00881B98"/>
    <w:rsid w:val="0088244F"/>
    <w:rsid w:val="00884C95"/>
    <w:rsid w:val="00885742"/>
    <w:rsid w:val="008861B2"/>
    <w:rsid w:val="00886C73"/>
    <w:rsid w:val="008903AD"/>
    <w:rsid w:val="008905D8"/>
    <w:rsid w:val="008906D8"/>
    <w:rsid w:val="00890EC9"/>
    <w:rsid w:val="00894CEB"/>
    <w:rsid w:val="00894D5B"/>
    <w:rsid w:val="0089540C"/>
    <w:rsid w:val="00896513"/>
    <w:rsid w:val="008A0F8C"/>
    <w:rsid w:val="008A21EA"/>
    <w:rsid w:val="008A4A00"/>
    <w:rsid w:val="008A61AE"/>
    <w:rsid w:val="008A63D9"/>
    <w:rsid w:val="008A65F3"/>
    <w:rsid w:val="008B014F"/>
    <w:rsid w:val="008B0C17"/>
    <w:rsid w:val="008B1BE1"/>
    <w:rsid w:val="008B1E13"/>
    <w:rsid w:val="008B254B"/>
    <w:rsid w:val="008B27ED"/>
    <w:rsid w:val="008B31B1"/>
    <w:rsid w:val="008B477A"/>
    <w:rsid w:val="008B62AA"/>
    <w:rsid w:val="008B6879"/>
    <w:rsid w:val="008B7066"/>
    <w:rsid w:val="008B78F2"/>
    <w:rsid w:val="008B7CBC"/>
    <w:rsid w:val="008C0E43"/>
    <w:rsid w:val="008C1036"/>
    <w:rsid w:val="008C1720"/>
    <w:rsid w:val="008C1CCF"/>
    <w:rsid w:val="008C225C"/>
    <w:rsid w:val="008C30F2"/>
    <w:rsid w:val="008C33D4"/>
    <w:rsid w:val="008C4490"/>
    <w:rsid w:val="008C6E07"/>
    <w:rsid w:val="008D1A0E"/>
    <w:rsid w:val="008D2590"/>
    <w:rsid w:val="008D31C6"/>
    <w:rsid w:val="008D327C"/>
    <w:rsid w:val="008D4898"/>
    <w:rsid w:val="008D51E5"/>
    <w:rsid w:val="008D5942"/>
    <w:rsid w:val="008E0105"/>
    <w:rsid w:val="008E0FB4"/>
    <w:rsid w:val="008E1B3B"/>
    <w:rsid w:val="008E3865"/>
    <w:rsid w:val="008E3BEB"/>
    <w:rsid w:val="008E4683"/>
    <w:rsid w:val="008E4EA0"/>
    <w:rsid w:val="008E634B"/>
    <w:rsid w:val="008F554E"/>
    <w:rsid w:val="008F6390"/>
    <w:rsid w:val="008F7479"/>
    <w:rsid w:val="008F7CCC"/>
    <w:rsid w:val="009010AC"/>
    <w:rsid w:val="0090151E"/>
    <w:rsid w:val="009018D4"/>
    <w:rsid w:val="00901D41"/>
    <w:rsid w:val="00902998"/>
    <w:rsid w:val="00904F8D"/>
    <w:rsid w:val="00906809"/>
    <w:rsid w:val="00906CD1"/>
    <w:rsid w:val="00907506"/>
    <w:rsid w:val="00907507"/>
    <w:rsid w:val="00907AD5"/>
    <w:rsid w:val="00907FD0"/>
    <w:rsid w:val="00910F7C"/>
    <w:rsid w:val="009114EC"/>
    <w:rsid w:val="00911AC6"/>
    <w:rsid w:val="00912139"/>
    <w:rsid w:val="00913B0D"/>
    <w:rsid w:val="009140E6"/>
    <w:rsid w:val="009143C5"/>
    <w:rsid w:val="00916240"/>
    <w:rsid w:val="00916975"/>
    <w:rsid w:val="00916D39"/>
    <w:rsid w:val="009201DA"/>
    <w:rsid w:val="00921A6C"/>
    <w:rsid w:val="00921F0F"/>
    <w:rsid w:val="00923229"/>
    <w:rsid w:val="009232CB"/>
    <w:rsid w:val="009232D1"/>
    <w:rsid w:val="00923FC1"/>
    <w:rsid w:val="00924698"/>
    <w:rsid w:val="00924BB7"/>
    <w:rsid w:val="009252B0"/>
    <w:rsid w:val="009252C7"/>
    <w:rsid w:val="00925B1A"/>
    <w:rsid w:val="00926F22"/>
    <w:rsid w:val="00926F8A"/>
    <w:rsid w:val="009270B6"/>
    <w:rsid w:val="00930BDD"/>
    <w:rsid w:val="00932600"/>
    <w:rsid w:val="009330A6"/>
    <w:rsid w:val="00933484"/>
    <w:rsid w:val="0093427C"/>
    <w:rsid w:val="00937596"/>
    <w:rsid w:val="00937BD8"/>
    <w:rsid w:val="00940240"/>
    <w:rsid w:val="0094031B"/>
    <w:rsid w:val="0094281E"/>
    <w:rsid w:val="009430C6"/>
    <w:rsid w:val="0094362B"/>
    <w:rsid w:val="00943DC6"/>
    <w:rsid w:val="00944AF5"/>
    <w:rsid w:val="00944BD4"/>
    <w:rsid w:val="00945571"/>
    <w:rsid w:val="00946061"/>
    <w:rsid w:val="00947A96"/>
    <w:rsid w:val="00947B88"/>
    <w:rsid w:val="00951938"/>
    <w:rsid w:val="009532C7"/>
    <w:rsid w:val="00954780"/>
    <w:rsid w:val="009547CF"/>
    <w:rsid w:val="00955850"/>
    <w:rsid w:val="009559AB"/>
    <w:rsid w:val="00955E39"/>
    <w:rsid w:val="00956B08"/>
    <w:rsid w:val="00960B13"/>
    <w:rsid w:val="00960E3C"/>
    <w:rsid w:val="00961086"/>
    <w:rsid w:val="009612DA"/>
    <w:rsid w:val="00961AD5"/>
    <w:rsid w:val="009625F8"/>
    <w:rsid w:val="00962F74"/>
    <w:rsid w:val="00963325"/>
    <w:rsid w:val="00963F79"/>
    <w:rsid w:val="00964EBA"/>
    <w:rsid w:val="0096559B"/>
    <w:rsid w:val="00966290"/>
    <w:rsid w:val="00966D15"/>
    <w:rsid w:val="0096709D"/>
    <w:rsid w:val="00967B5D"/>
    <w:rsid w:val="00967D62"/>
    <w:rsid w:val="00970E04"/>
    <w:rsid w:val="00970E44"/>
    <w:rsid w:val="0097291D"/>
    <w:rsid w:val="00972C19"/>
    <w:rsid w:val="00973AE1"/>
    <w:rsid w:val="00975782"/>
    <w:rsid w:val="00980967"/>
    <w:rsid w:val="00980F49"/>
    <w:rsid w:val="009817C5"/>
    <w:rsid w:val="00981A66"/>
    <w:rsid w:val="0098215E"/>
    <w:rsid w:val="00982457"/>
    <w:rsid w:val="00982F62"/>
    <w:rsid w:val="00983BA7"/>
    <w:rsid w:val="00983C2C"/>
    <w:rsid w:val="00983C77"/>
    <w:rsid w:val="0098435B"/>
    <w:rsid w:val="00984E96"/>
    <w:rsid w:val="0098587A"/>
    <w:rsid w:val="009865C9"/>
    <w:rsid w:val="00987F6A"/>
    <w:rsid w:val="009904D5"/>
    <w:rsid w:val="0099490D"/>
    <w:rsid w:val="00995322"/>
    <w:rsid w:val="0099791D"/>
    <w:rsid w:val="00997A31"/>
    <w:rsid w:val="009A1B4B"/>
    <w:rsid w:val="009A34BC"/>
    <w:rsid w:val="009A3DFB"/>
    <w:rsid w:val="009A4EBC"/>
    <w:rsid w:val="009A643A"/>
    <w:rsid w:val="009A6599"/>
    <w:rsid w:val="009B0220"/>
    <w:rsid w:val="009B0775"/>
    <w:rsid w:val="009B1DCC"/>
    <w:rsid w:val="009B21CD"/>
    <w:rsid w:val="009B2AAF"/>
    <w:rsid w:val="009B3552"/>
    <w:rsid w:val="009B4DA9"/>
    <w:rsid w:val="009B55E1"/>
    <w:rsid w:val="009B64E2"/>
    <w:rsid w:val="009B72F4"/>
    <w:rsid w:val="009B7AFB"/>
    <w:rsid w:val="009C0FD1"/>
    <w:rsid w:val="009C302C"/>
    <w:rsid w:val="009C44FD"/>
    <w:rsid w:val="009C54E3"/>
    <w:rsid w:val="009C57AC"/>
    <w:rsid w:val="009C6587"/>
    <w:rsid w:val="009C6633"/>
    <w:rsid w:val="009C6E56"/>
    <w:rsid w:val="009C7433"/>
    <w:rsid w:val="009C7812"/>
    <w:rsid w:val="009C7BB6"/>
    <w:rsid w:val="009C7FE5"/>
    <w:rsid w:val="009D09E1"/>
    <w:rsid w:val="009D0DBF"/>
    <w:rsid w:val="009D0EA9"/>
    <w:rsid w:val="009D18BF"/>
    <w:rsid w:val="009D1AC1"/>
    <w:rsid w:val="009D1B11"/>
    <w:rsid w:val="009D32EE"/>
    <w:rsid w:val="009D3928"/>
    <w:rsid w:val="009D427B"/>
    <w:rsid w:val="009D53A3"/>
    <w:rsid w:val="009D6B33"/>
    <w:rsid w:val="009D6F6E"/>
    <w:rsid w:val="009D722D"/>
    <w:rsid w:val="009E258E"/>
    <w:rsid w:val="009E3082"/>
    <w:rsid w:val="009E3F21"/>
    <w:rsid w:val="009E41F9"/>
    <w:rsid w:val="009F0F44"/>
    <w:rsid w:val="009F1DD3"/>
    <w:rsid w:val="009F2D8F"/>
    <w:rsid w:val="009F3B87"/>
    <w:rsid w:val="009F4045"/>
    <w:rsid w:val="009F45D6"/>
    <w:rsid w:val="009F5762"/>
    <w:rsid w:val="009F6107"/>
    <w:rsid w:val="009F6793"/>
    <w:rsid w:val="009F74E3"/>
    <w:rsid w:val="00A00062"/>
    <w:rsid w:val="00A001ED"/>
    <w:rsid w:val="00A003E7"/>
    <w:rsid w:val="00A01738"/>
    <w:rsid w:val="00A02BAF"/>
    <w:rsid w:val="00A02BE8"/>
    <w:rsid w:val="00A05FE1"/>
    <w:rsid w:val="00A06118"/>
    <w:rsid w:val="00A0632C"/>
    <w:rsid w:val="00A064D6"/>
    <w:rsid w:val="00A06514"/>
    <w:rsid w:val="00A07099"/>
    <w:rsid w:val="00A11381"/>
    <w:rsid w:val="00A11916"/>
    <w:rsid w:val="00A11D02"/>
    <w:rsid w:val="00A12734"/>
    <w:rsid w:val="00A12E4F"/>
    <w:rsid w:val="00A1304C"/>
    <w:rsid w:val="00A1380D"/>
    <w:rsid w:val="00A13E16"/>
    <w:rsid w:val="00A147EE"/>
    <w:rsid w:val="00A14C69"/>
    <w:rsid w:val="00A14EDA"/>
    <w:rsid w:val="00A15097"/>
    <w:rsid w:val="00A157C0"/>
    <w:rsid w:val="00A157C3"/>
    <w:rsid w:val="00A166F0"/>
    <w:rsid w:val="00A168DB"/>
    <w:rsid w:val="00A172EB"/>
    <w:rsid w:val="00A17C89"/>
    <w:rsid w:val="00A20B35"/>
    <w:rsid w:val="00A21936"/>
    <w:rsid w:val="00A22960"/>
    <w:rsid w:val="00A22C8B"/>
    <w:rsid w:val="00A252BD"/>
    <w:rsid w:val="00A279CA"/>
    <w:rsid w:val="00A3130B"/>
    <w:rsid w:val="00A31AE7"/>
    <w:rsid w:val="00A31CCE"/>
    <w:rsid w:val="00A31F49"/>
    <w:rsid w:val="00A32CFD"/>
    <w:rsid w:val="00A32D0E"/>
    <w:rsid w:val="00A32EA9"/>
    <w:rsid w:val="00A33B6C"/>
    <w:rsid w:val="00A34060"/>
    <w:rsid w:val="00A34B89"/>
    <w:rsid w:val="00A3532D"/>
    <w:rsid w:val="00A3549F"/>
    <w:rsid w:val="00A3560F"/>
    <w:rsid w:val="00A36238"/>
    <w:rsid w:val="00A420DA"/>
    <w:rsid w:val="00A4216C"/>
    <w:rsid w:val="00A4266D"/>
    <w:rsid w:val="00A43163"/>
    <w:rsid w:val="00A432E5"/>
    <w:rsid w:val="00A43465"/>
    <w:rsid w:val="00A44489"/>
    <w:rsid w:val="00A4486B"/>
    <w:rsid w:val="00A448E2"/>
    <w:rsid w:val="00A451AB"/>
    <w:rsid w:val="00A45304"/>
    <w:rsid w:val="00A46C2A"/>
    <w:rsid w:val="00A47AD9"/>
    <w:rsid w:val="00A501DC"/>
    <w:rsid w:val="00A508E4"/>
    <w:rsid w:val="00A51566"/>
    <w:rsid w:val="00A52374"/>
    <w:rsid w:val="00A52812"/>
    <w:rsid w:val="00A5342E"/>
    <w:rsid w:val="00A54780"/>
    <w:rsid w:val="00A54931"/>
    <w:rsid w:val="00A54B57"/>
    <w:rsid w:val="00A5734F"/>
    <w:rsid w:val="00A57717"/>
    <w:rsid w:val="00A6040C"/>
    <w:rsid w:val="00A60ADE"/>
    <w:rsid w:val="00A60E86"/>
    <w:rsid w:val="00A61066"/>
    <w:rsid w:val="00A63B5C"/>
    <w:rsid w:val="00A63EEB"/>
    <w:rsid w:val="00A63EFC"/>
    <w:rsid w:val="00A64201"/>
    <w:rsid w:val="00A642BB"/>
    <w:rsid w:val="00A64ACD"/>
    <w:rsid w:val="00A64DE6"/>
    <w:rsid w:val="00A65512"/>
    <w:rsid w:val="00A66EC8"/>
    <w:rsid w:val="00A67857"/>
    <w:rsid w:val="00A70C20"/>
    <w:rsid w:val="00A7155A"/>
    <w:rsid w:val="00A729F0"/>
    <w:rsid w:val="00A7311E"/>
    <w:rsid w:val="00A73393"/>
    <w:rsid w:val="00A73DD9"/>
    <w:rsid w:val="00A7405D"/>
    <w:rsid w:val="00A76753"/>
    <w:rsid w:val="00A778E9"/>
    <w:rsid w:val="00A818AD"/>
    <w:rsid w:val="00A85DB9"/>
    <w:rsid w:val="00A85EC1"/>
    <w:rsid w:val="00A87878"/>
    <w:rsid w:val="00A904DC"/>
    <w:rsid w:val="00A90889"/>
    <w:rsid w:val="00A90F50"/>
    <w:rsid w:val="00A917FB"/>
    <w:rsid w:val="00A91833"/>
    <w:rsid w:val="00A91CFB"/>
    <w:rsid w:val="00A9280F"/>
    <w:rsid w:val="00A93492"/>
    <w:rsid w:val="00A945E1"/>
    <w:rsid w:val="00A95074"/>
    <w:rsid w:val="00A953A5"/>
    <w:rsid w:val="00A9633E"/>
    <w:rsid w:val="00AA21EB"/>
    <w:rsid w:val="00AA2CE2"/>
    <w:rsid w:val="00AA32B5"/>
    <w:rsid w:val="00AA400F"/>
    <w:rsid w:val="00AA42D2"/>
    <w:rsid w:val="00AA4952"/>
    <w:rsid w:val="00AA4CF7"/>
    <w:rsid w:val="00AA4FD3"/>
    <w:rsid w:val="00AA524A"/>
    <w:rsid w:val="00AA5B92"/>
    <w:rsid w:val="00AA6171"/>
    <w:rsid w:val="00AA6E16"/>
    <w:rsid w:val="00AA7CCB"/>
    <w:rsid w:val="00AB276E"/>
    <w:rsid w:val="00AB37D5"/>
    <w:rsid w:val="00AB4230"/>
    <w:rsid w:val="00AB4F41"/>
    <w:rsid w:val="00AB581E"/>
    <w:rsid w:val="00AB5AB6"/>
    <w:rsid w:val="00AB5CB6"/>
    <w:rsid w:val="00AB682F"/>
    <w:rsid w:val="00AB6BC9"/>
    <w:rsid w:val="00AB759F"/>
    <w:rsid w:val="00AC0067"/>
    <w:rsid w:val="00AC0A6F"/>
    <w:rsid w:val="00AC1EE6"/>
    <w:rsid w:val="00AC3E5B"/>
    <w:rsid w:val="00AC4AA8"/>
    <w:rsid w:val="00AC595E"/>
    <w:rsid w:val="00AC5E91"/>
    <w:rsid w:val="00AD015A"/>
    <w:rsid w:val="00AD1425"/>
    <w:rsid w:val="00AD1586"/>
    <w:rsid w:val="00AD1A55"/>
    <w:rsid w:val="00AD27EA"/>
    <w:rsid w:val="00AD2F08"/>
    <w:rsid w:val="00AD52C3"/>
    <w:rsid w:val="00AD5CC6"/>
    <w:rsid w:val="00AD63EE"/>
    <w:rsid w:val="00AD765A"/>
    <w:rsid w:val="00AE062C"/>
    <w:rsid w:val="00AE0EDC"/>
    <w:rsid w:val="00AE10F5"/>
    <w:rsid w:val="00AE1A82"/>
    <w:rsid w:val="00AE1B7D"/>
    <w:rsid w:val="00AE25B4"/>
    <w:rsid w:val="00AE335E"/>
    <w:rsid w:val="00AE35ED"/>
    <w:rsid w:val="00AE391C"/>
    <w:rsid w:val="00AE3B5B"/>
    <w:rsid w:val="00AE4488"/>
    <w:rsid w:val="00AE4ADA"/>
    <w:rsid w:val="00AE56F9"/>
    <w:rsid w:val="00AE5907"/>
    <w:rsid w:val="00AE5CE5"/>
    <w:rsid w:val="00AE6C7D"/>
    <w:rsid w:val="00AF01BB"/>
    <w:rsid w:val="00AF1319"/>
    <w:rsid w:val="00AF190A"/>
    <w:rsid w:val="00AF1DCC"/>
    <w:rsid w:val="00AF20A1"/>
    <w:rsid w:val="00AF3E79"/>
    <w:rsid w:val="00AF431E"/>
    <w:rsid w:val="00AF4836"/>
    <w:rsid w:val="00AF68C7"/>
    <w:rsid w:val="00AF6FFB"/>
    <w:rsid w:val="00AF71FD"/>
    <w:rsid w:val="00AF72F7"/>
    <w:rsid w:val="00AF735C"/>
    <w:rsid w:val="00AF78F5"/>
    <w:rsid w:val="00AF7F95"/>
    <w:rsid w:val="00B004C5"/>
    <w:rsid w:val="00B005D3"/>
    <w:rsid w:val="00B012E9"/>
    <w:rsid w:val="00B013FE"/>
    <w:rsid w:val="00B018F8"/>
    <w:rsid w:val="00B020AF"/>
    <w:rsid w:val="00B0214A"/>
    <w:rsid w:val="00B02C3D"/>
    <w:rsid w:val="00B03EB6"/>
    <w:rsid w:val="00B05CCF"/>
    <w:rsid w:val="00B0678E"/>
    <w:rsid w:val="00B07F36"/>
    <w:rsid w:val="00B1020F"/>
    <w:rsid w:val="00B10754"/>
    <w:rsid w:val="00B10BCD"/>
    <w:rsid w:val="00B11647"/>
    <w:rsid w:val="00B117D4"/>
    <w:rsid w:val="00B125A4"/>
    <w:rsid w:val="00B136D6"/>
    <w:rsid w:val="00B14640"/>
    <w:rsid w:val="00B15D0D"/>
    <w:rsid w:val="00B15E4C"/>
    <w:rsid w:val="00B17A9F"/>
    <w:rsid w:val="00B20309"/>
    <w:rsid w:val="00B2183B"/>
    <w:rsid w:val="00B220C9"/>
    <w:rsid w:val="00B22AD0"/>
    <w:rsid w:val="00B22E20"/>
    <w:rsid w:val="00B23728"/>
    <w:rsid w:val="00B2400F"/>
    <w:rsid w:val="00B255DE"/>
    <w:rsid w:val="00B255E2"/>
    <w:rsid w:val="00B25BEA"/>
    <w:rsid w:val="00B26EE7"/>
    <w:rsid w:val="00B2736C"/>
    <w:rsid w:val="00B273DC"/>
    <w:rsid w:val="00B279F7"/>
    <w:rsid w:val="00B27B09"/>
    <w:rsid w:val="00B3045E"/>
    <w:rsid w:val="00B305A2"/>
    <w:rsid w:val="00B306B2"/>
    <w:rsid w:val="00B30744"/>
    <w:rsid w:val="00B30BD5"/>
    <w:rsid w:val="00B30EDC"/>
    <w:rsid w:val="00B30F9F"/>
    <w:rsid w:val="00B31A68"/>
    <w:rsid w:val="00B31AB1"/>
    <w:rsid w:val="00B31D94"/>
    <w:rsid w:val="00B3267F"/>
    <w:rsid w:val="00B32D06"/>
    <w:rsid w:val="00B343AC"/>
    <w:rsid w:val="00B349C8"/>
    <w:rsid w:val="00B349CD"/>
    <w:rsid w:val="00B351DF"/>
    <w:rsid w:val="00B35B4F"/>
    <w:rsid w:val="00B3622E"/>
    <w:rsid w:val="00B364FE"/>
    <w:rsid w:val="00B369AA"/>
    <w:rsid w:val="00B37736"/>
    <w:rsid w:val="00B40020"/>
    <w:rsid w:val="00B41D47"/>
    <w:rsid w:val="00B42799"/>
    <w:rsid w:val="00B42BCF"/>
    <w:rsid w:val="00B43780"/>
    <w:rsid w:val="00B43811"/>
    <w:rsid w:val="00B43894"/>
    <w:rsid w:val="00B447FD"/>
    <w:rsid w:val="00B44B91"/>
    <w:rsid w:val="00B45086"/>
    <w:rsid w:val="00B45344"/>
    <w:rsid w:val="00B45806"/>
    <w:rsid w:val="00B45BE7"/>
    <w:rsid w:val="00B45EA3"/>
    <w:rsid w:val="00B460AE"/>
    <w:rsid w:val="00B46309"/>
    <w:rsid w:val="00B46E95"/>
    <w:rsid w:val="00B47B8B"/>
    <w:rsid w:val="00B516F2"/>
    <w:rsid w:val="00B520FD"/>
    <w:rsid w:val="00B5380B"/>
    <w:rsid w:val="00B539F7"/>
    <w:rsid w:val="00B53EAE"/>
    <w:rsid w:val="00B545E8"/>
    <w:rsid w:val="00B5472A"/>
    <w:rsid w:val="00B54CFA"/>
    <w:rsid w:val="00B55BEA"/>
    <w:rsid w:val="00B56D2A"/>
    <w:rsid w:val="00B56EFD"/>
    <w:rsid w:val="00B57561"/>
    <w:rsid w:val="00B600DD"/>
    <w:rsid w:val="00B60658"/>
    <w:rsid w:val="00B60A26"/>
    <w:rsid w:val="00B60BC7"/>
    <w:rsid w:val="00B61956"/>
    <w:rsid w:val="00B62C9A"/>
    <w:rsid w:val="00B632B4"/>
    <w:rsid w:val="00B63901"/>
    <w:rsid w:val="00B6396B"/>
    <w:rsid w:val="00B647A2"/>
    <w:rsid w:val="00B66062"/>
    <w:rsid w:val="00B677F2"/>
    <w:rsid w:val="00B716E5"/>
    <w:rsid w:val="00B71FFC"/>
    <w:rsid w:val="00B72463"/>
    <w:rsid w:val="00B72A76"/>
    <w:rsid w:val="00B73F8A"/>
    <w:rsid w:val="00B741EF"/>
    <w:rsid w:val="00B749E4"/>
    <w:rsid w:val="00B75093"/>
    <w:rsid w:val="00B76022"/>
    <w:rsid w:val="00B770C8"/>
    <w:rsid w:val="00B7775E"/>
    <w:rsid w:val="00B77E39"/>
    <w:rsid w:val="00B77F2E"/>
    <w:rsid w:val="00B8097B"/>
    <w:rsid w:val="00B80DA9"/>
    <w:rsid w:val="00B82BB2"/>
    <w:rsid w:val="00B82C45"/>
    <w:rsid w:val="00B82C4B"/>
    <w:rsid w:val="00B832D8"/>
    <w:rsid w:val="00B8350F"/>
    <w:rsid w:val="00B8364C"/>
    <w:rsid w:val="00B83CD1"/>
    <w:rsid w:val="00B851C7"/>
    <w:rsid w:val="00B85B0C"/>
    <w:rsid w:val="00B85F70"/>
    <w:rsid w:val="00B87468"/>
    <w:rsid w:val="00B91CC7"/>
    <w:rsid w:val="00B91CDF"/>
    <w:rsid w:val="00B91F80"/>
    <w:rsid w:val="00B91FB8"/>
    <w:rsid w:val="00B92C72"/>
    <w:rsid w:val="00B93143"/>
    <w:rsid w:val="00B93198"/>
    <w:rsid w:val="00B94203"/>
    <w:rsid w:val="00B94364"/>
    <w:rsid w:val="00B976E5"/>
    <w:rsid w:val="00BA005F"/>
    <w:rsid w:val="00BA008F"/>
    <w:rsid w:val="00BA00AA"/>
    <w:rsid w:val="00BA2767"/>
    <w:rsid w:val="00BA2CC0"/>
    <w:rsid w:val="00BA4B31"/>
    <w:rsid w:val="00BA4E8D"/>
    <w:rsid w:val="00BA4F59"/>
    <w:rsid w:val="00BA5F5B"/>
    <w:rsid w:val="00BA62D2"/>
    <w:rsid w:val="00BA6744"/>
    <w:rsid w:val="00BA7165"/>
    <w:rsid w:val="00BA7215"/>
    <w:rsid w:val="00BA7DC4"/>
    <w:rsid w:val="00BB0BDB"/>
    <w:rsid w:val="00BB1962"/>
    <w:rsid w:val="00BB3BC3"/>
    <w:rsid w:val="00BB4284"/>
    <w:rsid w:val="00BB5208"/>
    <w:rsid w:val="00BB5731"/>
    <w:rsid w:val="00BB5A6D"/>
    <w:rsid w:val="00BB5B34"/>
    <w:rsid w:val="00BB65E3"/>
    <w:rsid w:val="00BC00B7"/>
    <w:rsid w:val="00BC0BC9"/>
    <w:rsid w:val="00BC1B4B"/>
    <w:rsid w:val="00BC1BD6"/>
    <w:rsid w:val="00BC1C4F"/>
    <w:rsid w:val="00BC3005"/>
    <w:rsid w:val="00BC40C9"/>
    <w:rsid w:val="00BC4D07"/>
    <w:rsid w:val="00BC529C"/>
    <w:rsid w:val="00BC5941"/>
    <w:rsid w:val="00BC6DF5"/>
    <w:rsid w:val="00BC6E43"/>
    <w:rsid w:val="00BD0238"/>
    <w:rsid w:val="00BD041D"/>
    <w:rsid w:val="00BD059E"/>
    <w:rsid w:val="00BD1A68"/>
    <w:rsid w:val="00BD2231"/>
    <w:rsid w:val="00BD3C45"/>
    <w:rsid w:val="00BD3F06"/>
    <w:rsid w:val="00BE0AA2"/>
    <w:rsid w:val="00BE0E7B"/>
    <w:rsid w:val="00BE1ACA"/>
    <w:rsid w:val="00BE22F7"/>
    <w:rsid w:val="00BE5151"/>
    <w:rsid w:val="00BE54AF"/>
    <w:rsid w:val="00BE6EA1"/>
    <w:rsid w:val="00BE715B"/>
    <w:rsid w:val="00BF0346"/>
    <w:rsid w:val="00BF03DF"/>
    <w:rsid w:val="00BF0F21"/>
    <w:rsid w:val="00BF14FF"/>
    <w:rsid w:val="00BF16ED"/>
    <w:rsid w:val="00BF1E5F"/>
    <w:rsid w:val="00BF1F5C"/>
    <w:rsid w:val="00BF221D"/>
    <w:rsid w:val="00BF23C5"/>
    <w:rsid w:val="00BF26DE"/>
    <w:rsid w:val="00BF281B"/>
    <w:rsid w:val="00BF2D0C"/>
    <w:rsid w:val="00BF2FA3"/>
    <w:rsid w:val="00BF304B"/>
    <w:rsid w:val="00BF32A9"/>
    <w:rsid w:val="00BF41FA"/>
    <w:rsid w:val="00BF4B1C"/>
    <w:rsid w:val="00BF4E2B"/>
    <w:rsid w:val="00BF4F3F"/>
    <w:rsid w:val="00BF56CE"/>
    <w:rsid w:val="00BF571B"/>
    <w:rsid w:val="00BF5BF5"/>
    <w:rsid w:val="00BF6209"/>
    <w:rsid w:val="00BF65B2"/>
    <w:rsid w:val="00BF7432"/>
    <w:rsid w:val="00C0142C"/>
    <w:rsid w:val="00C02D34"/>
    <w:rsid w:val="00C0399C"/>
    <w:rsid w:val="00C04480"/>
    <w:rsid w:val="00C04703"/>
    <w:rsid w:val="00C0538B"/>
    <w:rsid w:val="00C0595E"/>
    <w:rsid w:val="00C06517"/>
    <w:rsid w:val="00C07009"/>
    <w:rsid w:val="00C0784D"/>
    <w:rsid w:val="00C10692"/>
    <w:rsid w:val="00C114FD"/>
    <w:rsid w:val="00C11F77"/>
    <w:rsid w:val="00C12B68"/>
    <w:rsid w:val="00C12C62"/>
    <w:rsid w:val="00C12F07"/>
    <w:rsid w:val="00C13294"/>
    <w:rsid w:val="00C1355C"/>
    <w:rsid w:val="00C135F7"/>
    <w:rsid w:val="00C139BF"/>
    <w:rsid w:val="00C13E98"/>
    <w:rsid w:val="00C14630"/>
    <w:rsid w:val="00C14D28"/>
    <w:rsid w:val="00C1510B"/>
    <w:rsid w:val="00C15A20"/>
    <w:rsid w:val="00C15F62"/>
    <w:rsid w:val="00C2131E"/>
    <w:rsid w:val="00C22C23"/>
    <w:rsid w:val="00C23FE2"/>
    <w:rsid w:val="00C24855"/>
    <w:rsid w:val="00C25138"/>
    <w:rsid w:val="00C252FD"/>
    <w:rsid w:val="00C25399"/>
    <w:rsid w:val="00C2539F"/>
    <w:rsid w:val="00C26221"/>
    <w:rsid w:val="00C30056"/>
    <w:rsid w:val="00C30700"/>
    <w:rsid w:val="00C30C77"/>
    <w:rsid w:val="00C30FB5"/>
    <w:rsid w:val="00C32148"/>
    <w:rsid w:val="00C33049"/>
    <w:rsid w:val="00C33814"/>
    <w:rsid w:val="00C339D1"/>
    <w:rsid w:val="00C34572"/>
    <w:rsid w:val="00C34882"/>
    <w:rsid w:val="00C35FC3"/>
    <w:rsid w:val="00C40D40"/>
    <w:rsid w:val="00C42538"/>
    <w:rsid w:val="00C426BA"/>
    <w:rsid w:val="00C4289A"/>
    <w:rsid w:val="00C42C4E"/>
    <w:rsid w:val="00C45096"/>
    <w:rsid w:val="00C45875"/>
    <w:rsid w:val="00C45C40"/>
    <w:rsid w:val="00C46413"/>
    <w:rsid w:val="00C4786E"/>
    <w:rsid w:val="00C509D3"/>
    <w:rsid w:val="00C51920"/>
    <w:rsid w:val="00C51955"/>
    <w:rsid w:val="00C51AF3"/>
    <w:rsid w:val="00C538ED"/>
    <w:rsid w:val="00C54817"/>
    <w:rsid w:val="00C54CD2"/>
    <w:rsid w:val="00C54F3D"/>
    <w:rsid w:val="00C564FC"/>
    <w:rsid w:val="00C57287"/>
    <w:rsid w:val="00C57932"/>
    <w:rsid w:val="00C60514"/>
    <w:rsid w:val="00C60D7B"/>
    <w:rsid w:val="00C60F6A"/>
    <w:rsid w:val="00C617A1"/>
    <w:rsid w:val="00C62359"/>
    <w:rsid w:val="00C64043"/>
    <w:rsid w:val="00C64ABE"/>
    <w:rsid w:val="00C6503F"/>
    <w:rsid w:val="00C65048"/>
    <w:rsid w:val="00C653F0"/>
    <w:rsid w:val="00C65FA8"/>
    <w:rsid w:val="00C66B9B"/>
    <w:rsid w:val="00C66DAD"/>
    <w:rsid w:val="00C701A9"/>
    <w:rsid w:val="00C70BEF"/>
    <w:rsid w:val="00C71F26"/>
    <w:rsid w:val="00C72FBA"/>
    <w:rsid w:val="00C73B18"/>
    <w:rsid w:val="00C73D1E"/>
    <w:rsid w:val="00C74239"/>
    <w:rsid w:val="00C7441E"/>
    <w:rsid w:val="00C76136"/>
    <w:rsid w:val="00C768B0"/>
    <w:rsid w:val="00C76B10"/>
    <w:rsid w:val="00C778DD"/>
    <w:rsid w:val="00C81F53"/>
    <w:rsid w:val="00C820F2"/>
    <w:rsid w:val="00C84FFD"/>
    <w:rsid w:val="00C86193"/>
    <w:rsid w:val="00C86D7D"/>
    <w:rsid w:val="00C86E48"/>
    <w:rsid w:val="00C90524"/>
    <w:rsid w:val="00C933AA"/>
    <w:rsid w:val="00C93442"/>
    <w:rsid w:val="00C94304"/>
    <w:rsid w:val="00C944DD"/>
    <w:rsid w:val="00C94AD7"/>
    <w:rsid w:val="00C95019"/>
    <w:rsid w:val="00C95B91"/>
    <w:rsid w:val="00C95C12"/>
    <w:rsid w:val="00C95F9B"/>
    <w:rsid w:val="00C96915"/>
    <w:rsid w:val="00C96D4B"/>
    <w:rsid w:val="00C9720C"/>
    <w:rsid w:val="00C97735"/>
    <w:rsid w:val="00C97B7C"/>
    <w:rsid w:val="00CA0AD2"/>
    <w:rsid w:val="00CA11D4"/>
    <w:rsid w:val="00CA1534"/>
    <w:rsid w:val="00CA1842"/>
    <w:rsid w:val="00CA1FCC"/>
    <w:rsid w:val="00CA3D75"/>
    <w:rsid w:val="00CA447A"/>
    <w:rsid w:val="00CA4D28"/>
    <w:rsid w:val="00CA52B2"/>
    <w:rsid w:val="00CA5699"/>
    <w:rsid w:val="00CA5D7B"/>
    <w:rsid w:val="00CA7AF7"/>
    <w:rsid w:val="00CB05F9"/>
    <w:rsid w:val="00CB06FF"/>
    <w:rsid w:val="00CB0813"/>
    <w:rsid w:val="00CB0AF1"/>
    <w:rsid w:val="00CB1760"/>
    <w:rsid w:val="00CB243F"/>
    <w:rsid w:val="00CB24DA"/>
    <w:rsid w:val="00CB30F3"/>
    <w:rsid w:val="00CB3208"/>
    <w:rsid w:val="00CB4537"/>
    <w:rsid w:val="00CB4C8D"/>
    <w:rsid w:val="00CB60DF"/>
    <w:rsid w:val="00CB63BA"/>
    <w:rsid w:val="00CB6953"/>
    <w:rsid w:val="00CB6ECE"/>
    <w:rsid w:val="00CB7DF9"/>
    <w:rsid w:val="00CC04C5"/>
    <w:rsid w:val="00CC1850"/>
    <w:rsid w:val="00CC1C67"/>
    <w:rsid w:val="00CC2AA9"/>
    <w:rsid w:val="00CC2BDD"/>
    <w:rsid w:val="00CC2C4A"/>
    <w:rsid w:val="00CC3B63"/>
    <w:rsid w:val="00CC3EC4"/>
    <w:rsid w:val="00CC4566"/>
    <w:rsid w:val="00CC4616"/>
    <w:rsid w:val="00CC68C3"/>
    <w:rsid w:val="00CC73FD"/>
    <w:rsid w:val="00CC7605"/>
    <w:rsid w:val="00CC77CA"/>
    <w:rsid w:val="00CC7FAF"/>
    <w:rsid w:val="00CC7FD3"/>
    <w:rsid w:val="00CD2324"/>
    <w:rsid w:val="00CD2E24"/>
    <w:rsid w:val="00CD31C2"/>
    <w:rsid w:val="00CD3504"/>
    <w:rsid w:val="00CD4908"/>
    <w:rsid w:val="00CD52A9"/>
    <w:rsid w:val="00CD6495"/>
    <w:rsid w:val="00CD6690"/>
    <w:rsid w:val="00CD7F79"/>
    <w:rsid w:val="00CE090E"/>
    <w:rsid w:val="00CE18B8"/>
    <w:rsid w:val="00CE214B"/>
    <w:rsid w:val="00CE2B44"/>
    <w:rsid w:val="00CE303B"/>
    <w:rsid w:val="00CE319E"/>
    <w:rsid w:val="00CE34C8"/>
    <w:rsid w:val="00CE3544"/>
    <w:rsid w:val="00CE45C2"/>
    <w:rsid w:val="00CE60BE"/>
    <w:rsid w:val="00CE64A2"/>
    <w:rsid w:val="00CE6755"/>
    <w:rsid w:val="00CE6934"/>
    <w:rsid w:val="00CE78FA"/>
    <w:rsid w:val="00CF0A15"/>
    <w:rsid w:val="00CF0A91"/>
    <w:rsid w:val="00CF1380"/>
    <w:rsid w:val="00CF1496"/>
    <w:rsid w:val="00CF15E6"/>
    <w:rsid w:val="00CF1CBA"/>
    <w:rsid w:val="00CF1CC1"/>
    <w:rsid w:val="00CF1FAF"/>
    <w:rsid w:val="00CF3610"/>
    <w:rsid w:val="00CF3656"/>
    <w:rsid w:val="00CF3C8B"/>
    <w:rsid w:val="00CF4B98"/>
    <w:rsid w:val="00CF549F"/>
    <w:rsid w:val="00CF59D7"/>
    <w:rsid w:val="00CF5DFE"/>
    <w:rsid w:val="00CF60A0"/>
    <w:rsid w:val="00CF6FFA"/>
    <w:rsid w:val="00CF7776"/>
    <w:rsid w:val="00CF7B7A"/>
    <w:rsid w:val="00D00477"/>
    <w:rsid w:val="00D00590"/>
    <w:rsid w:val="00D01994"/>
    <w:rsid w:val="00D02E69"/>
    <w:rsid w:val="00D03A3F"/>
    <w:rsid w:val="00D03B69"/>
    <w:rsid w:val="00D04802"/>
    <w:rsid w:val="00D04DBC"/>
    <w:rsid w:val="00D055D9"/>
    <w:rsid w:val="00D056E4"/>
    <w:rsid w:val="00D05F4C"/>
    <w:rsid w:val="00D064A5"/>
    <w:rsid w:val="00D101BC"/>
    <w:rsid w:val="00D130DD"/>
    <w:rsid w:val="00D134CE"/>
    <w:rsid w:val="00D13B79"/>
    <w:rsid w:val="00D13C7A"/>
    <w:rsid w:val="00D14E6C"/>
    <w:rsid w:val="00D201A8"/>
    <w:rsid w:val="00D21115"/>
    <w:rsid w:val="00D247F5"/>
    <w:rsid w:val="00D24B85"/>
    <w:rsid w:val="00D30943"/>
    <w:rsid w:val="00D31608"/>
    <w:rsid w:val="00D31D8A"/>
    <w:rsid w:val="00D323B9"/>
    <w:rsid w:val="00D33008"/>
    <w:rsid w:val="00D3329B"/>
    <w:rsid w:val="00D33A7D"/>
    <w:rsid w:val="00D33EA3"/>
    <w:rsid w:val="00D34BED"/>
    <w:rsid w:val="00D34E44"/>
    <w:rsid w:val="00D35471"/>
    <w:rsid w:val="00D355CE"/>
    <w:rsid w:val="00D3601E"/>
    <w:rsid w:val="00D36C15"/>
    <w:rsid w:val="00D376E1"/>
    <w:rsid w:val="00D377DB"/>
    <w:rsid w:val="00D41D88"/>
    <w:rsid w:val="00D42122"/>
    <w:rsid w:val="00D428A8"/>
    <w:rsid w:val="00D43513"/>
    <w:rsid w:val="00D4353F"/>
    <w:rsid w:val="00D43769"/>
    <w:rsid w:val="00D44A23"/>
    <w:rsid w:val="00D4570E"/>
    <w:rsid w:val="00D458B5"/>
    <w:rsid w:val="00D45FD0"/>
    <w:rsid w:val="00D466E7"/>
    <w:rsid w:val="00D47630"/>
    <w:rsid w:val="00D502BA"/>
    <w:rsid w:val="00D50732"/>
    <w:rsid w:val="00D50C66"/>
    <w:rsid w:val="00D52343"/>
    <w:rsid w:val="00D54DEC"/>
    <w:rsid w:val="00D55A28"/>
    <w:rsid w:val="00D56F06"/>
    <w:rsid w:val="00D573B5"/>
    <w:rsid w:val="00D57633"/>
    <w:rsid w:val="00D5764D"/>
    <w:rsid w:val="00D57A0B"/>
    <w:rsid w:val="00D60382"/>
    <w:rsid w:val="00D603D7"/>
    <w:rsid w:val="00D60C20"/>
    <w:rsid w:val="00D60E48"/>
    <w:rsid w:val="00D63100"/>
    <w:rsid w:val="00D63C63"/>
    <w:rsid w:val="00D64ADA"/>
    <w:rsid w:val="00D65E35"/>
    <w:rsid w:val="00D66DAA"/>
    <w:rsid w:val="00D70188"/>
    <w:rsid w:val="00D71ADF"/>
    <w:rsid w:val="00D71CBD"/>
    <w:rsid w:val="00D71D29"/>
    <w:rsid w:val="00D7228E"/>
    <w:rsid w:val="00D7402C"/>
    <w:rsid w:val="00D74404"/>
    <w:rsid w:val="00D74A41"/>
    <w:rsid w:val="00D74C7A"/>
    <w:rsid w:val="00D751E5"/>
    <w:rsid w:val="00D75432"/>
    <w:rsid w:val="00D7619F"/>
    <w:rsid w:val="00D768A6"/>
    <w:rsid w:val="00D775DA"/>
    <w:rsid w:val="00D77BE1"/>
    <w:rsid w:val="00D80281"/>
    <w:rsid w:val="00D8041F"/>
    <w:rsid w:val="00D80699"/>
    <w:rsid w:val="00D81140"/>
    <w:rsid w:val="00D812BB"/>
    <w:rsid w:val="00D82541"/>
    <w:rsid w:val="00D82803"/>
    <w:rsid w:val="00D83875"/>
    <w:rsid w:val="00D8440E"/>
    <w:rsid w:val="00D852E3"/>
    <w:rsid w:val="00D861E1"/>
    <w:rsid w:val="00D87481"/>
    <w:rsid w:val="00D90037"/>
    <w:rsid w:val="00D902ED"/>
    <w:rsid w:val="00D91AAE"/>
    <w:rsid w:val="00D92DAB"/>
    <w:rsid w:val="00D9318B"/>
    <w:rsid w:val="00D939CC"/>
    <w:rsid w:val="00D939E2"/>
    <w:rsid w:val="00D940CC"/>
    <w:rsid w:val="00D944AA"/>
    <w:rsid w:val="00D952C3"/>
    <w:rsid w:val="00D97D78"/>
    <w:rsid w:val="00DA035F"/>
    <w:rsid w:val="00DA14A4"/>
    <w:rsid w:val="00DA1B6E"/>
    <w:rsid w:val="00DA2738"/>
    <w:rsid w:val="00DA3503"/>
    <w:rsid w:val="00DA4E05"/>
    <w:rsid w:val="00DA5A01"/>
    <w:rsid w:val="00DA6ABE"/>
    <w:rsid w:val="00DA7D2A"/>
    <w:rsid w:val="00DB0AB1"/>
    <w:rsid w:val="00DB27BD"/>
    <w:rsid w:val="00DB3194"/>
    <w:rsid w:val="00DB3453"/>
    <w:rsid w:val="00DB4541"/>
    <w:rsid w:val="00DB528F"/>
    <w:rsid w:val="00DB65E2"/>
    <w:rsid w:val="00DB7DDC"/>
    <w:rsid w:val="00DB7F68"/>
    <w:rsid w:val="00DC0287"/>
    <w:rsid w:val="00DC09F4"/>
    <w:rsid w:val="00DC1598"/>
    <w:rsid w:val="00DC161F"/>
    <w:rsid w:val="00DC1846"/>
    <w:rsid w:val="00DC1A46"/>
    <w:rsid w:val="00DC2C54"/>
    <w:rsid w:val="00DC3CF1"/>
    <w:rsid w:val="00DC440B"/>
    <w:rsid w:val="00DC44B0"/>
    <w:rsid w:val="00DC4A10"/>
    <w:rsid w:val="00DC5030"/>
    <w:rsid w:val="00DC54F7"/>
    <w:rsid w:val="00DC683C"/>
    <w:rsid w:val="00DC7358"/>
    <w:rsid w:val="00DC7B9E"/>
    <w:rsid w:val="00DD1E6C"/>
    <w:rsid w:val="00DD3114"/>
    <w:rsid w:val="00DD3B7A"/>
    <w:rsid w:val="00DD3D13"/>
    <w:rsid w:val="00DD4046"/>
    <w:rsid w:val="00DD40EE"/>
    <w:rsid w:val="00DD4303"/>
    <w:rsid w:val="00DD4A2F"/>
    <w:rsid w:val="00DD4A60"/>
    <w:rsid w:val="00DD4A97"/>
    <w:rsid w:val="00DD56A7"/>
    <w:rsid w:val="00DD60C5"/>
    <w:rsid w:val="00DD6C03"/>
    <w:rsid w:val="00DD732E"/>
    <w:rsid w:val="00DE0B97"/>
    <w:rsid w:val="00DE1127"/>
    <w:rsid w:val="00DE1641"/>
    <w:rsid w:val="00DE19DB"/>
    <w:rsid w:val="00DE1A39"/>
    <w:rsid w:val="00DE1E77"/>
    <w:rsid w:val="00DE23A6"/>
    <w:rsid w:val="00DE541C"/>
    <w:rsid w:val="00DE6292"/>
    <w:rsid w:val="00DE7133"/>
    <w:rsid w:val="00DF067C"/>
    <w:rsid w:val="00DF07AA"/>
    <w:rsid w:val="00DF23B4"/>
    <w:rsid w:val="00DF26AB"/>
    <w:rsid w:val="00DF535D"/>
    <w:rsid w:val="00DF544C"/>
    <w:rsid w:val="00DF6103"/>
    <w:rsid w:val="00DF7FE1"/>
    <w:rsid w:val="00E011F8"/>
    <w:rsid w:val="00E03E72"/>
    <w:rsid w:val="00E04426"/>
    <w:rsid w:val="00E04BEF"/>
    <w:rsid w:val="00E05D89"/>
    <w:rsid w:val="00E06310"/>
    <w:rsid w:val="00E07EC5"/>
    <w:rsid w:val="00E1002C"/>
    <w:rsid w:val="00E12706"/>
    <w:rsid w:val="00E1290E"/>
    <w:rsid w:val="00E13AB7"/>
    <w:rsid w:val="00E13EDC"/>
    <w:rsid w:val="00E15066"/>
    <w:rsid w:val="00E15DB6"/>
    <w:rsid w:val="00E21A94"/>
    <w:rsid w:val="00E21DFF"/>
    <w:rsid w:val="00E22025"/>
    <w:rsid w:val="00E227C7"/>
    <w:rsid w:val="00E22A0D"/>
    <w:rsid w:val="00E22B62"/>
    <w:rsid w:val="00E22BF6"/>
    <w:rsid w:val="00E24757"/>
    <w:rsid w:val="00E24D0F"/>
    <w:rsid w:val="00E25288"/>
    <w:rsid w:val="00E25C73"/>
    <w:rsid w:val="00E27A72"/>
    <w:rsid w:val="00E27CF6"/>
    <w:rsid w:val="00E301F1"/>
    <w:rsid w:val="00E318D7"/>
    <w:rsid w:val="00E31EFE"/>
    <w:rsid w:val="00E33441"/>
    <w:rsid w:val="00E337D1"/>
    <w:rsid w:val="00E350F4"/>
    <w:rsid w:val="00E36EF8"/>
    <w:rsid w:val="00E37F35"/>
    <w:rsid w:val="00E41452"/>
    <w:rsid w:val="00E415D6"/>
    <w:rsid w:val="00E41A48"/>
    <w:rsid w:val="00E4272A"/>
    <w:rsid w:val="00E427AD"/>
    <w:rsid w:val="00E42A38"/>
    <w:rsid w:val="00E456B2"/>
    <w:rsid w:val="00E45AEE"/>
    <w:rsid w:val="00E46FE0"/>
    <w:rsid w:val="00E5014A"/>
    <w:rsid w:val="00E5212D"/>
    <w:rsid w:val="00E52F27"/>
    <w:rsid w:val="00E531BD"/>
    <w:rsid w:val="00E5624D"/>
    <w:rsid w:val="00E56B50"/>
    <w:rsid w:val="00E574DC"/>
    <w:rsid w:val="00E57598"/>
    <w:rsid w:val="00E57E76"/>
    <w:rsid w:val="00E603BF"/>
    <w:rsid w:val="00E620C1"/>
    <w:rsid w:val="00E63226"/>
    <w:rsid w:val="00E63965"/>
    <w:rsid w:val="00E6452D"/>
    <w:rsid w:val="00E64DD6"/>
    <w:rsid w:val="00E6514A"/>
    <w:rsid w:val="00E65BCE"/>
    <w:rsid w:val="00E67ABC"/>
    <w:rsid w:val="00E706E0"/>
    <w:rsid w:val="00E70DB4"/>
    <w:rsid w:val="00E7128A"/>
    <w:rsid w:val="00E7213A"/>
    <w:rsid w:val="00E74997"/>
    <w:rsid w:val="00E74C00"/>
    <w:rsid w:val="00E7682F"/>
    <w:rsid w:val="00E76F92"/>
    <w:rsid w:val="00E77295"/>
    <w:rsid w:val="00E779FA"/>
    <w:rsid w:val="00E77FCC"/>
    <w:rsid w:val="00E80D42"/>
    <w:rsid w:val="00E813D5"/>
    <w:rsid w:val="00E8186E"/>
    <w:rsid w:val="00E82A87"/>
    <w:rsid w:val="00E84247"/>
    <w:rsid w:val="00E84C26"/>
    <w:rsid w:val="00E850A7"/>
    <w:rsid w:val="00E851ED"/>
    <w:rsid w:val="00E85D98"/>
    <w:rsid w:val="00E85E83"/>
    <w:rsid w:val="00E85F51"/>
    <w:rsid w:val="00E86090"/>
    <w:rsid w:val="00E87BDF"/>
    <w:rsid w:val="00E90D50"/>
    <w:rsid w:val="00E92584"/>
    <w:rsid w:val="00E92CB2"/>
    <w:rsid w:val="00E93D04"/>
    <w:rsid w:val="00E94EC7"/>
    <w:rsid w:val="00E951ED"/>
    <w:rsid w:val="00E95A3F"/>
    <w:rsid w:val="00E974F4"/>
    <w:rsid w:val="00EA03A8"/>
    <w:rsid w:val="00EA0D37"/>
    <w:rsid w:val="00EA1A73"/>
    <w:rsid w:val="00EA1B8E"/>
    <w:rsid w:val="00EA213A"/>
    <w:rsid w:val="00EA354D"/>
    <w:rsid w:val="00EA369A"/>
    <w:rsid w:val="00EA3BF6"/>
    <w:rsid w:val="00EA4629"/>
    <w:rsid w:val="00EA5843"/>
    <w:rsid w:val="00EA5E0E"/>
    <w:rsid w:val="00EB1381"/>
    <w:rsid w:val="00EB1E5B"/>
    <w:rsid w:val="00EB2077"/>
    <w:rsid w:val="00EB267A"/>
    <w:rsid w:val="00EB3499"/>
    <w:rsid w:val="00EB3CA3"/>
    <w:rsid w:val="00EB41EB"/>
    <w:rsid w:val="00EB436A"/>
    <w:rsid w:val="00EB561C"/>
    <w:rsid w:val="00EB6612"/>
    <w:rsid w:val="00EB673D"/>
    <w:rsid w:val="00EB74AC"/>
    <w:rsid w:val="00EB79E7"/>
    <w:rsid w:val="00EC233B"/>
    <w:rsid w:val="00EC2DF5"/>
    <w:rsid w:val="00EC4AE9"/>
    <w:rsid w:val="00EC599F"/>
    <w:rsid w:val="00EC7B3D"/>
    <w:rsid w:val="00ED073C"/>
    <w:rsid w:val="00ED0CC9"/>
    <w:rsid w:val="00ED1104"/>
    <w:rsid w:val="00ED1268"/>
    <w:rsid w:val="00ED19D5"/>
    <w:rsid w:val="00ED209B"/>
    <w:rsid w:val="00ED2479"/>
    <w:rsid w:val="00ED3063"/>
    <w:rsid w:val="00ED47C0"/>
    <w:rsid w:val="00ED5389"/>
    <w:rsid w:val="00ED7558"/>
    <w:rsid w:val="00EE112A"/>
    <w:rsid w:val="00EE19CC"/>
    <w:rsid w:val="00EE1B2B"/>
    <w:rsid w:val="00EE228C"/>
    <w:rsid w:val="00EE2875"/>
    <w:rsid w:val="00EE2F76"/>
    <w:rsid w:val="00EE3FB5"/>
    <w:rsid w:val="00EE67A0"/>
    <w:rsid w:val="00EE6F69"/>
    <w:rsid w:val="00EE728C"/>
    <w:rsid w:val="00EE72AD"/>
    <w:rsid w:val="00EE72C0"/>
    <w:rsid w:val="00EE72EE"/>
    <w:rsid w:val="00EE7EDD"/>
    <w:rsid w:val="00EF0A4B"/>
    <w:rsid w:val="00EF0B1F"/>
    <w:rsid w:val="00EF29DB"/>
    <w:rsid w:val="00EF29F9"/>
    <w:rsid w:val="00EF2DAB"/>
    <w:rsid w:val="00EF555B"/>
    <w:rsid w:val="00EF5563"/>
    <w:rsid w:val="00EF56B8"/>
    <w:rsid w:val="00EF5873"/>
    <w:rsid w:val="00F0236C"/>
    <w:rsid w:val="00F02931"/>
    <w:rsid w:val="00F0388B"/>
    <w:rsid w:val="00F06134"/>
    <w:rsid w:val="00F101A0"/>
    <w:rsid w:val="00F10226"/>
    <w:rsid w:val="00F116EC"/>
    <w:rsid w:val="00F131DB"/>
    <w:rsid w:val="00F137A8"/>
    <w:rsid w:val="00F141BA"/>
    <w:rsid w:val="00F14F27"/>
    <w:rsid w:val="00F15747"/>
    <w:rsid w:val="00F1681A"/>
    <w:rsid w:val="00F169EE"/>
    <w:rsid w:val="00F16AF6"/>
    <w:rsid w:val="00F1705B"/>
    <w:rsid w:val="00F20009"/>
    <w:rsid w:val="00F23705"/>
    <w:rsid w:val="00F23CC5"/>
    <w:rsid w:val="00F249EB"/>
    <w:rsid w:val="00F252BB"/>
    <w:rsid w:val="00F261E0"/>
    <w:rsid w:val="00F2650A"/>
    <w:rsid w:val="00F26AB1"/>
    <w:rsid w:val="00F27EBF"/>
    <w:rsid w:val="00F27FAC"/>
    <w:rsid w:val="00F30C78"/>
    <w:rsid w:val="00F344BB"/>
    <w:rsid w:val="00F34EF4"/>
    <w:rsid w:val="00F35528"/>
    <w:rsid w:val="00F35677"/>
    <w:rsid w:val="00F363B3"/>
    <w:rsid w:val="00F3642C"/>
    <w:rsid w:val="00F4049E"/>
    <w:rsid w:val="00F42709"/>
    <w:rsid w:val="00F42F6F"/>
    <w:rsid w:val="00F43CD5"/>
    <w:rsid w:val="00F43DFA"/>
    <w:rsid w:val="00F447A7"/>
    <w:rsid w:val="00F45707"/>
    <w:rsid w:val="00F47433"/>
    <w:rsid w:val="00F50C35"/>
    <w:rsid w:val="00F51441"/>
    <w:rsid w:val="00F51661"/>
    <w:rsid w:val="00F521F9"/>
    <w:rsid w:val="00F52306"/>
    <w:rsid w:val="00F5332A"/>
    <w:rsid w:val="00F548BB"/>
    <w:rsid w:val="00F54FD4"/>
    <w:rsid w:val="00F552B1"/>
    <w:rsid w:val="00F55859"/>
    <w:rsid w:val="00F55B05"/>
    <w:rsid w:val="00F55CAD"/>
    <w:rsid w:val="00F56043"/>
    <w:rsid w:val="00F57C7E"/>
    <w:rsid w:val="00F57FC6"/>
    <w:rsid w:val="00F57FD1"/>
    <w:rsid w:val="00F6008F"/>
    <w:rsid w:val="00F60984"/>
    <w:rsid w:val="00F620DC"/>
    <w:rsid w:val="00F63F61"/>
    <w:rsid w:val="00F64D46"/>
    <w:rsid w:val="00F65002"/>
    <w:rsid w:val="00F650C3"/>
    <w:rsid w:val="00F67023"/>
    <w:rsid w:val="00F67ECA"/>
    <w:rsid w:val="00F70949"/>
    <w:rsid w:val="00F70CDF"/>
    <w:rsid w:val="00F73125"/>
    <w:rsid w:val="00F73288"/>
    <w:rsid w:val="00F73760"/>
    <w:rsid w:val="00F73A25"/>
    <w:rsid w:val="00F75D12"/>
    <w:rsid w:val="00F7633F"/>
    <w:rsid w:val="00F8069B"/>
    <w:rsid w:val="00F81DA8"/>
    <w:rsid w:val="00F8271C"/>
    <w:rsid w:val="00F84BF1"/>
    <w:rsid w:val="00F854D4"/>
    <w:rsid w:val="00F85901"/>
    <w:rsid w:val="00F859C7"/>
    <w:rsid w:val="00F8689A"/>
    <w:rsid w:val="00F870C6"/>
    <w:rsid w:val="00F91E02"/>
    <w:rsid w:val="00F92485"/>
    <w:rsid w:val="00F935EA"/>
    <w:rsid w:val="00F93E77"/>
    <w:rsid w:val="00F9483D"/>
    <w:rsid w:val="00F96308"/>
    <w:rsid w:val="00F972D2"/>
    <w:rsid w:val="00F97B23"/>
    <w:rsid w:val="00FA00A0"/>
    <w:rsid w:val="00FA0F5B"/>
    <w:rsid w:val="00FA14B5"/>
    <w:rsid w:val="00FA2E7A"/>
    <w:rsid w:val="00FA4639"/>
    <w:rsid w:val="00FA5772"/>
    <w:rsid w:val="00FA6C47"/>
    <w:rsid w:val="00FA7AA1"/>
    <w:rsid w:val="00FB0282"/>
    <w:rsid w:val="00FB1E95"/>
    <w:rsid w:val="00FB24AD"/>
    <w:rsid w:val="00FB3E98"/>
    <w:rsid w:val="00FB3F10"/>
    <w:rsid w:val="00FB40AF"/>
    <w:rsid w:val="00FB4FF5"/>
    <w:rsid w:val="00FB5B5E"/>
    <w:rsid w:val="00FB6C89"/>
    <w:rsid w:val="00FB6F9F"/>
    <w:rsid w:val="00FB706E"/>
    <w:rsid w:val="00FB790A"/>
    <w:rsid w:val="00FC0200"/>
    <w:rsid w:val="00FC1402"/>
    <w:rsid w:val="00FC2710"/>
    <w:rsid w:val="00FC3265"/>
    <w:rsid w:val="00FC67EC"/>
    <w:rsid w:val="00FC7CE4"/>
    <w:rsid w:val="00FD024A"/>
    <w:rsid w:val="00FD0A38"/>
    <w:rsid w:val="00FD0D4C"/>
    <w:rsid w:val="00FD160A"/>
    <w:rsid w:val="00FD21AB"/>
    <w:rsid w:val="00FD225A"/>
    <w:rsid w:val="00FD5228"/>
    <w:rsid w:val="00FD7A35"/>
    <w:rsid w:val="00FE0066"/>
    <w:rsid w:val="00FE07BE"/>
    <w:rsid w:val="00FE1053"/>
    <w:rsid w:val="00FE1201"/>
    <w:rsid w:val="00FE1887"/>
    <w:rsid w:val="00FE2279"/>
    <w:rsid w:val="00FE4931"/>
    <w:rsid w:val="00FE62CC"/>
    <w:rsid w:val="00FE655F"/>
    <w:rsid w:val="00FE663A"/>
    <w:rsid w:val="00FF10CC"/>
    <w:rsid w:val="00FF2A2C"/>
    <w:rsid w:val="00FF2B12"/>
    <w:rsid w:val="00FF3D1F"/>
    <w:rsid w:val="00FF45BF"/>
    <w:rsid w:val="00FF57A2"/>
    <w:rsid w:val="00FF5EAF"/>
    <w:rsid w:val="00FF7149"/>
    <w:rsid w:val="00FF7D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ED9DC1"/>
  <w15:docId w15:val="{B4ED5FD7-C0DD-4B5C-9679-6610DB4865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1A68"/>
    <w:pPr>
      <w:jc w:val="both"/>
    </w:pPr>
    <w:rPr>
      <w:rFonts w:ascii="Times New Roman" w:hAnsi="Times New Roman"/>
      <w:sz w:val="24"/>
      <w:szCs w:val="22"/>
    </w:rPr>
  </w:style>
  <w:style w:type="paragraph" w:styleId="Heading1">
    <w:name w:val="heading 1"/>
    <w:basedOn w:val="Normal"/>
    <w:next w:val="Normal"/>
    <w:link w:val="Heading1Char"/>
    <w:uiPriority w:val="9"/>
    <w:qFormat/>
    <w:rsid w:val="0092469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5C2C2F"/>
    <w:pPr>
      <w:spacing w:before="288" w:after="288" w:line="312" w:lineRule="atLeast"/>
      <w:jc w:val="left"/>
      <w:outlineLvl w:val="2"/>
    </w:pPr>
    <w:rPr>
      <w:rFonts w:ascii="Tahoma" w:eastAsia="Times New Roman" w:hAnsi="Tahoma" w:cs="Tahoma"/>
      <w:b/>
      <w:bCs/>
      <w:color w:val="40624A"/>
      <w:sz w:val="34"/>
      <w:szCs w:val="3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5C2C2F"/>
    <w:rPr>
      <w:rFonts w:ascii="Tahoma" w:eastAsia="Times New Roman" w:hAnsi="Tahoma" w:cs="Tahoma"/>
      <w:b/>
      <w:bCs/>
      <w:color w:val="40624A"/>
      <w:sz w:val="34"/>
      <w:szCs w:val="34"/>
    </w:rPr>
  </w:style>
  <w:style w:type="paragraph" w:customStyle="1" w:styleId="footnote">
    <w:name w:val="footnote"/>
    <w:basedOn w:val="NoSpacing"/>
    <w:qFormat/>
    <w:rsid w:val="00344CBF"/>
    <w:rPr>
      <w:szCs w:val="20"/>
    </w:rPr>
  </w:style>
  <w:style w:type="paragraph" w:styleId="NoSpacing">
    <w:name w:val="No Spacing"/>
    <w:uiPriority w:val="1"/>
    <w:qFormat/>
    <w:rsid w:val="00556312"/>
    <w:rPr>
      <w:rFonts w:ascii="Times New Roman" w:hAnsi="Times New Roman"/>
      <w:szCs w:val="22"/>
    </w:rPr>
  </w:style>
  <w:style w:type="paragraph" w:styleId="FootnoteText">
    <w:name w:val="footnote text"/>
    <w:basedOn w:val="Normal"/>
    <w:link w:val="FootnoteTextChar"/>
    <w:uiPriority w:val="99"/>
    <w:unhideWhenUsed/>
    <w:rsid w:val="008639C3"/>
    <w:rPr>
      <w:sz w:val="20"/>
      <w:szCs w:val="20"/>
    </w:rPr>
  </w:style>
  <w:style w:type="character" w:customStyle="1" w:styleId="FootnoteTextChar">
    <w:name w:val="Footnote Text Char"/>
    <w:link w:val="FootnoteText"/>
    <w:uiPriority w:val="99"/>
    <w:rsid w:val="008639C3"/>
    <w:rPr>
      <w:rFonts w:ascii="Times New Roman" w:hAnsi="Times New Roman" w:cs="Times New Roman"/>
      <w:sz w:val="20"/>
      <w:szCs w:val="20"/>
    </w:rPr>
  </w:style>
  <w:style w:type="character" w:styleId="FootnoteReference">
    <w:name w:val="footnote reference"/>
    <w:uiPriority w:val="99"/>
    <w:semiHidden/>
    <w:unhideWhenUsed/>
    <w:rsid w:val="008639C3"/>
    <w:rPr>
      <w:vertAlign w:val="superscript"/>
    </w:rPr>
  </w:style>
  <w:style w:type="character" w:styleId="Hyperlink">
    <w:name w:val="Hyperlink"/>
    <w:uiPriority w:val="99"/>
    <w:unhideWhenUsed/>
    <w:rsid w:val="008639C3"/>
    <w:rPr>
      <w:color w:val="0000FF"/>
      <w:u w:val="single"/>
    </w:rPr>
  </w:style>
  <w:style w:type="paragraph" w:styleId="Header">
    <w:name w:val="header"/>
    <w:basedOn w:val="Normal"/>
    <w:link w:val="HeaderChar"/>
    <w:uiPriority w:val="99"/>
    <w:unhideWhenUsed/>
    <w:rsid w:val="00556312"/>
    <w:pPr>
      <w:tabs>
        <w:tab w:val="center" w:pos="4680"/>
        <w:tab w:val="right" w:pos="9360"/>
      </w:tabs>
    </w:pPr>
  </w:style>
  <w:style w:type="character" w:customStyle="1" w:styleId="HeaderChar">
    <w:name w:val="Header Char"/>
    <w:link w:val="Header"/>
    <w:uiPriority w:val="99"/>
    <w:rsid w:val="00556312"/>
    <w:rPr>
      <w:rFonts w:ascii="Times New Roman" w:hAnsi="Times New Roman"/>
      <w:sz w:val="24"/>
      <w:szCs w:val="22"/>
    </w:rPr>
  </w:style>
  <w:style w:type="paragraph" w:styleId="Footer">
    <w:name w:val="footer"/>
    <w:basedOn w:val="Normal"/>
    <w:link w:val="FooterChar"/>
    <w:uiPriority w:val="99"/>
    <w:unhideWhenUsed/>
    <w:rsid w:val="00556312"/>
    <w:pPr>
      <w:tabs>
        <w:tab w:val="center" w:pos="4680"/>
        <w:tab w:val="right" w:pos="9360"/>
      </w:tabs>
    </w:pPr>
  </w:style>
  <w:style w:type="character" w:customStyle="1" w:styleId="FooterChar">
    <w:name w:val="Footer Char"/>
    <w:link w:val="Footer"/>
    <w:uiPriority w:val="99"/>
    <w:rsid w:val="00556312"/>
    <w:rPr>
      <w:rFonts w:ascii="Times New Roman" w:hAnsi="Times New Roman"/>
      <w:sz w:val="24"/>
      <w:szCs w:val="22"/>
    </w:rPr>
  </w:style>
  <w:style w:type="paragraph" w:customStyle="1" w:styleId="Default">
    <w:name w:val="Default"/>
    <w:rsid w:val="00AA524A"/>
    <w:pPr>
      <w:autoSpaceDE w:val="0"/>
      <w:autoSpaceDN w:val="0"/>
      <w:adjustRightInd w:val="0"/>
    </w:pPr>
    <w:rPr>
      <w:rFonts w:ascii="Arial" w:hAnsi="Arial" w:cs="Arial"/>
      <w:color w:val="000000"/>
      <w:sz w:val="24"/>
      <w:szCs w:val="24"/>
    </w:rPr>
  </w:style>
  <w:style w:type="character" w:styleId="HTMLCite">
    <w:name w:val="HTML Cite"/>
    <w:uiPriority w:val="99"/>
    <w:semiHidden/>
    <w:unhideWhenUsed/>
    <w:rsid w:val="006078EE"/>
    <w:rPr>
      <w:i/>
      <w:iCs/>
    </w:rPr>
  </w:style>
  <w:style w:type="paragraph" w:styleId="BalloonText">
    <w:name w:val="Balloon Text"/>
    <w:basedOn w:val="Normal"/>
    <w:link w:val="BalloonTextChar"/>
    <w:uiPriority w:val="99"/>
    <w:semiHidden/>
    <w:unhideWhenUsed/>
    <w:rsid w:val="000D7CB3"/>
    <w:rPr>
      <w:rFonts w:ascii="Tahoma" w:hAnsi="Tahoma" w:cs="Tahoma"/>
      <w:sz w:val="16"/>
      <w:szCs w:val="16"/>
    </w:rPr>
  </w:style>
  <w:style w:type="character" w:customStyle="1" w:styleId="BalloonTextChar">
    <w:name w:val="Balloon Text Char"/>
    <w:link w:val="BalloonText"/>
    <w:uiPriority w:val="99"/>
    <w:semiHidden/>
    <w:rsid w:val="000D7CB3"/>
    <w:rPr>
      <w:rFonts w:ascii="Tahoma" w:hAnsi="Tahoma" w:cs="Tahoma"/>
      <w:sz w:val="16"/>
      <w:szCs w:val="16"/>
    </w:rPr>
  </w:style>
  <w:style w:type="paragraph" w:styleId="EndnoteText">
    <w:name w:val="endnote text"/>
    <w:basedOn w:val="Normal"/>
    <w:link w:val="EndnoteTextChar"/>
    <w:uiPriority w:val="99"/>
    <w:unhideWhenUsed/>
    <w:rsid w:val="005439E2"/>
    <w:rPr>
      <w:sz w:val="20"/>
      <w:szCs w:val="20"/>
    </w:rPr>
  </w:style>
  <w:style w:type="character" w:customStyle="1" w:styleId="EndnoteTextChar">
    <w:name w:val="Endnote Text Char"/>
    <w:link w:val="EndnoteText"/>
    <w:uiPriority w:val="99"/>
    <w:rsid w:val="005439E2"/>
    <w:rPr>
      <w:rFonts w:ascii="Times New Roman" w:hAnsi="Times New Roman"/>
    </w:rPr>
  </w:style>
  <w:style w:type="character" w:styleId="EndnoteReference">
    <w:name w:val="endnote reference"/>
    <w:uiPriority w:val="99"/>
    <w:semiHidden/>
    <w:unhideWhenUsed/>
    <w:rsid w:val="005439E2"/>
    <w:rPr>
      <w:vertAlign w:val="superscript"/>
    </w:rPr>
  </w:style>
  <w:style w:type="character" w:styleId="FollowedHyperlink">
    <w:name w:val="FollowedHyperlink"/>
    <w:uiPriority w:val="99"/>
    <w:semiHidden/>
    <w:unhideWhenUsed/>
    <w:rsid w:val="006816BE"/>
    <w:rPr>
      <w:color w:val="800080"/>
      <w:u w:val="single"/>
    </w:rPr>
  </w:style>
  <w:style w:type="paragraph" w:styleId="ListParagraph">
    <w:name w:val="List Paragraph"/>
    <w:basedOn w:val="Normal"/>
    <w:uiPriority w:val="34"/>
    <w:qFormat/>
    <w:rsid w:val="003564AD"/>
    <w:pPr>
      <w:ind w:left="720"/>
      <w:contextualSpacing/>
    </w:pPr>
  </w:style>
  <w:style w:type="character" w:customStyle="1" w:styleId="A0">
    <w:name w:val="A0"/>
    <w:uiPriority w:val="99"/>
    <w:rsid w:val="00101257"/>
    <w:rPr>
      <w:rFonts w:cs="Aaux ProRegular"/>
      <w:color w:val="000000"/>
      <w:sz w:val="20"/>
      <w:szCs w:val="20"/>
    </w:rPr>
  </w:style>
  <w:style w:type="character" w:customStyle="1" w:styleId="A3">
    <w:name w:val="A3"/>
    <w:uiPriority w:val="99"/>
    <w:rsid w:val="00101257"/>
    <w:rPr>
      <w:rFonts w:cs="Aaux ProRegular"/>
      <w:color w:val="000000"/>
      <w:sz w:val="11"/>
      <w:szCs w:val="11"/>
    </w:rPr>
  </w:style>
  <w:style w:type="character" w:customStyle="1" w:styleId="A6">
    <w:name w:val="A6"/>
    <w:uiPriority w:val="99"/>
    <w:rsid w:val="00851D7D"/>
    <w:rPr>
      <w:rFonts w:cs="Aaux ProRegular"/>
      <w:color w:val="000000"/>
      <w:sz w:val="18"/>
      <w:szCs w:val="18"/>
    </w:rPr>
  </w:style>
  <w:style w:type="paragraph" w:customStyle="1" w:styleId="Pa1">
    <w:name w:val="Pa1"/>
    <w:basedOn w:val="Default"/>
    <w:next w:val="Default"/>
    <w:uiPriority w:val="99"/>
    <w:rsid w:val="00043B9F"/>
    <w:pPr>
      <w:spacing w:line="241" w:lineRule="atLeast"/>
    </w:pPr>
    <w:rPr>
      <w:rFonts w:ascii="Garamond" w:hAnsi="Garamond" w:cs="Times New Roman"/>
      <w:color w:val="auto"/>
    </w:rPr>
  </w:style>
  <w:style w:type="paragraph" w:customStyle="1" w:styleId="Pa0">
    <w:name w:val="Pa0"/>
    <w:basedOn w:val="Default"/>
    <w:next w:val="Default"/>
    <w:uiPriority w:val="99"/>
    <w:rsid w:val="009D1B11"/>
    <w:pPr>
      <w:spacing w:line="241" w:lineRule="atLeast"/>
    </w:pPr>
    <w:rPr>
      <w:rFonts w:ascii="Garamond" w:hAnsi="Garamond" w:cs="Times New Roman"/>
      <w:color w:val="auto"/>
    </w:rPr>
  </w:style>
  <w:style w:type="character" w:customStyle="1" w:styleId="A1">
    <w:name w:val="A1"/>
    <w:uiPriority w:val="99"/>
    <w:rsid w:val="009D1B11"/>
    <w:rPr>
      <w:rFonts w:cs="Garamond"/>
      <w:b/>
      <w:bCs/>
      <w:color w:val="282241"/>
      <w:sz w:val="40"/>
      <w:szCs w:val="40"/>
    </w:rPr>
  </w:style>
  <w:style w:type="paragraph" w:styleId="NormalWeb">
    <w:name w:val="Normal (Web)"/>
    <w:basedOn w:val="Normal"/>
    <w:uiPriority w:val="99"/>
    <w:unhideWhenUsed/>
    <w:rsid w:val="000036BA"/>
    <w:pPr>
      <w:spacing w:before="100" w:beforeAutospacing="1" w:after="100" w:afterAutospacing="1"/>
      <w:jc w:val="left"/>
    </w:pPr>
    <w:rPr>
      <w:rFonts w:eastAsia="Times New Roman"/>
      <w:szCs w:val="24"/>
    </w:rPr>
  </w:style>
  <w:style w:type="character" w:customStyle="1" w:styleId="titreck4">
    <w:name w:val="titreck4"/>
    <w:rsid w:val="005C2C2F"/>
    <w:rPr>
      <w:rFonts w:ascii="Tahoma" w:hAnsi="Tahoma" w:cs="Tahoma" w:hint="default"/>
      <w:b w:val="0"/>
      <w:bCs w:val="0"/>
      <w:caps/>
      <w:strike w:val="0"/>
      <w:dstrike w:val="0"/>
      <w:color w:val="888888"/>
      <w:sz w:val="23"/>
      <w:szCs w:val="23"/>
      <w:u w:val="none"/>
      <w:effect w:val="none"/>
    </w:rPr>
  </w:style>
  <w:style w:type="paragraph" w:styleId="z-TopofForm">
    <w:name w:val="HTML Top of Form"/>
    <w:basedOn w:val="Normal"/>
    <w:next w:val="Normal"/>
    <w:link w:val="z-TopofFormChar"/>
    <w:hidden/>
    <w:uiPriority w:val="99"/>
    <w:semiHidden/>
    <w:unhideWhenUsed/>
    <w:rsid w:val="005C2C2F"/>
    <w:pPr>
      <w:pBdr>
        <w:bottom w:val="single" w:sz="6" w:space="1" w:color="auto"/>
      </w:pBdr>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5C2C2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5C2C2F"/>
    <w:pPr>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link w:val="z-BottomofForm"/>
    <w:uiPriority w:val="99"/>
    <w:rsid w:val="005C2C2F"/>
    <w:rPr>
      <w:rFonts w:ascii="Arial" w:eastAsia="Times New Roman" w:hAnsi="Arial" w:cs="Arial"/>
      <w:vanish/>
      <w:sz w:val="16"/>
      <w:szCs w:val="16"/>
    </w:rPr>
  </w:style>
  <w:style w:type="paragraph" w:styleId="Revision">
    <w:name w:val="Revision"/>
    <w:hidden/>
    <w:uiPriority w:val="99"/>
    <w:semiHidden/>
    <w:rsid w:val="004B5E71"/>
    <w:rPr>
      <w:rFonts w:ascii="Times New Roman" w:hAnsi="Times New Roman"/>
      <w:sz w:val="24"/>
      <w:szCs w:val="22"/>
    </w:rPr>
  </w:style>
  <w:style w:type="character" w:customStyle="1" w:styleId="st">
    <w:name w:val="st"/>
    <w:rsid w:val="00CA11D4"/>
  </w:style>
  <w:style w:type="character" w:customStyle="1" w:styleId="Hyperlink3">
    <w:name w:val="Hyperlink.3"/>
    <w:basedOn w:val="DefaultParagraphFont"/>
    <w:rsid w:val="00CB06FF"/>
    <w:rPr>
      <w:color w:val="0000FF"/>
      <w:sz w:val="20"/>
      <w:szCs w:val="20"/>
      <w:u w:val="single" w:color="0000FF"/>
    </w:rPr>
  </w:style>
  <w:style w:type="table" w:styleId="TableGrid">
    <w:name w:val="Table Grid"/>
    <w:basedOn w:val="TableNormal"/>
    <w:uiPriority w:val="59"/>
    <w:rsid w:val="00C933A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B3FE4"/>
    <w:rPr>
      <w:sz w:val="16"/>
      <w:szCs w:val="16"/>
    </w:rPr>
  </w:style>
  <w:style w:type="paragraph" w:styleId="CommentText">
    <w:name w:val="annotation text"/>
    <w:basedOn w:val="Normal"/>
    <w:link w:val="CommentTextChar"/>
    <w:uiPriority w:val="99"/>
    <w:semiHidden/>
    <w:unhideWhenUsed/>
    <w:rsid w:val="006B3FE4"/>
    <w:rPr>
      <w:sz w:val="20"/>
      <w:szCs w:val="20"/>
    </w:rPr>
  </w:style>
  <w:style w:type="character" w:customStyle="1" w:styleId="CommentTextChar">
    <w:name w:val="Comment Text Char"/>
    <w:basedOn w:val="DefaultParagraphFont"/>
    <w:link w:val="CommentText"/>
    <w:uiPriority w:val="99"/>
    <w:semiHidden/>
    <w:rsid w:val="006B3FE4"/>
    <w:rPr>
      <w:rFonts w:ascii="Times New Roman" w:hAnsi="Times New Roman"/>
    </w:rPr>
  </w:style>
  <w:style w:type="paragraph" w:styleId="CommentSubject">
    <w:name w:val="annotation subject"/>
    <w:basedOn w:val="CommentText"/>
    <w:next w:val="CommentText"/>
    <w:link w:val="CommentSubjectChar"/>
    <w:uiPriority w:val="99"/>
    <w:semiHidden/>
    <w:unhideWhenUsed/>
    <w:rsid w:val="006B3FE4"/>
    <w:rPr>
      <w:b/>
      <w:bCs/>
    </w:rPr>
  </w:style>
  <w:style w:type="character" w:customStyle="1" w:styleId="CommentSubjectChar">
    <w:name w:val="Comment Subject Char"/>
    <w:basedOn w:val="CommentTextChar"/>
    <w:link w:val="CommentSubject"/>
    <w:uiPriority w:val="99"/>
    <w:semiHidden/>
    <w:rsid w:val="006B3FE4"/>
    <w:rPr>
      <w:rFonts w:ascii="Times New Roman" w:hAnsi="Times New Roman"/>
      <w:b/>
      <w:bCs/>
    </w:rPr>
  </w:style>
  <w:style w:type="character" w:styleId="Emphasis">
    <w:name w:val="Emphasis"/>
    <w:basedOn w:val="DefaultParagraphFont"/>
    <w:uiPriority w:val="20"/>
    <w:qFormat/>
    <w:rsid w:val="007970C4"/>
    <w:rPr>
      <w:b/>
      <w:bCs/>
      <w:i w:val="0"/>
      <w:iCs w:val="0"/>
    </w:rPr>
  </w:style>
  <w:style w:type="character" w:customStyle="1" w:styleId="st1">
    <w:name w:val="st1"/>
    <w:basedOn w:val="DefaultParagraphFont"/>
    <w:rsid w:val="007970C4"/>
  </w:style>
  <w:style w:type="character" w:styleId="Strong">
    <w:name w:val="Strong"/>
    <w:basedOn w:val="DefaultParagraphFont"/>
    <w:uiPriority w:val="22"/>
    <w:qFormat/>
    <w:rsid w:val="00E63226"/>
    <w:rPr>
      <w:b/>
      <w:bCs/>
    </w:rPr>
  </w:style>
  <w:style w:type="character" w:customStyle="1" w:styleId="Heading1Char">
    <w:name w:val="Heading 1 Char"/>
    <w:basedOn w:val="DefaultParagraphFont"/>
    <w:link w:val="Heading1"/>
    <w:uiPriority w:val="9"/>
    <w:rsid w:val="00924698"/>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924698"/>
    <w:pPr>
      <w:spacing w:line="276" w:lineRule="auto"/>
      <w:jc w:val="left"/>
      <w:outlineLvl w:val="9"/>
    </w:pPr>
    <w:rPr>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6602">
      <w:bodyDiv w:val="1"/>
      <w:marLeft w:val="0"/>
      <w:marRight w:val="0"/>
      <w:marTop w:val="0"/>
      <w:marBottom w:val="0"/>
      <w:divBdr>
        <w:top w:val="none" w:sz="0" w:space="0" w:color="auto"/>
        <w:left w:val="none" w:sz="0" w:space="0" w:color="auto"/>
        <w:bottom w:val="none" w:sz="0" w:space="0" w:color="auto"/>
        <w:right w:val="none" w:sz="0" w:space="0" w:color="auto"/>
      </w:divBdr>
    </w:div>
    <w:div w:id="5132353">
      <w:bodyDiv w:val="1"/>
      <w:marLeft w:val="0"/>
      <w:marRight w:val="0"/>
      <w:marTop w:val="0"/>
      <w:marBottom w:val="0"/>
      <w:divBdr>
        <w:top w:val="none" w:sz="0" w:space="0" w:color="auto"/>
        <w:left w:val="none" w:sz="0" w:space="0" w:color="auto"/>
        <w:bottom w:val="none" w:sz="0" w:space="0" w:color="auto"/>
        <w:right w:val="none" w:sz="0" w:space="0" w:color="auto"/>
      </w:divBdr>
    </w:div>
    <w:div w:id="29259889">
      <w:bodyDiv w:val="1"/>
      <w:marLeft w:val="0"/>
      <w:marRight w:val="0"/>
      <w:marTop w:val="0"/>
      <w:marBottom w:val="0"/>
      <w:divBdr>
        <w:top w:val="none" w:sz="0" w:space="0" w:color="auto"/>
        <w:left w:val="none" w:sz="0" w:space="0" w:color="auto"/>
        <w:bottom w:val="none" w:sz="0" w:space="0" w:color="auto"/>
        <w:right w:val="none" w:sz="0" w:space="0" w:color="auto"/>
      </w:divBdr>
    </w:div>
    <w:div w:id="48848985">
      <w:bodyDiv w:val="1"/>
      <w:marLeft w:val="0"/>
      <w:marRight w:val="0"/>
      <w:marTop w:val="0"/>
      <w:marBottom w:val="0"/>
      <w:divBdr>
        <w:top w:val="none" w:sz="0" w:space="0" w:color="auto"/>
        <w:left w:val="none" w:sz="0" w:space="0" w:color="auto"/>
        <w:bottom w:val="none" w:sz="0" w:space="0" w:color="auto"/>
        <w:right w:val="none" w:sz="0" w:space="0" w:color="auto"/>
      </w:divBdr>
    </w:div>
    <w:div w:id="55322727">
      <w:bodyDiv w:val="1"/>
      <w:marLeft w:val="0"/>
      <w:marRight w:val="0"/>
      <w:marTop w:val="0"/>
      <w:marBottom w:val="0"/>
      <w:divBdr>
        <w:top w:val="none" w:sz="0" w:space="0" w:color="auto"/>
        <w:left w:val="none" w:sz="0" w:space="0" w:color="auto"/>
        <w:bottom w:val="none" w:sz="0" w:space="0" w:color="auto"/>
        <w:right w:val="none" w:sz="0" w:space="0" w:color="auto"/>
      </w:divBdr>
    </w:div>
    <w:div w:id="63066523">
      <w:bodyDiv w:val="1"/>
      <w:marLeft w:val="0"/>
      <w:marRight w:val="0"/>
      <w:marTop w:val="0"/>
      <w:marBottom w:val="0"/>
      <w:divBdr>
        <w:top w:val="none" w:sz="0" w:space="0" w:color="auto"/>
        <w:left w:val="none" w:sz="0" w:space="0" w:color="auto"/>
        <w:bottom w:val="none" w:sz="0" w:space="0" w:color="auto"/>
        <w:right w:val="none" w:sz="0" w:space="0" w:color="auto"/>
      </w:divBdr>
    </w:div>
    <w:div w:id="75640294">
      <w:bodyDiv w:val="1"/>
      <w:marLeft w:val="0"/>
      <w:marRight w:val="0"/>
      <w:marTop w:val="0"/>
      <w:marBottom w:val="0"/>
      <w:divBdr>
        <w:top w:val="none" w:sz="0" w:space="0" w:color="auto"/>
        <w:left w:val="none" w:sz="0" w:space="0" w:color="auto"/>
        <w:bottom w:val="none" w:sz="0" w:space="0" w:color="auto"/>
        <w:right w:val="none" w:sz="0" w:space="0" w:color="auto"/>
      </w:divBdr>
      <w:divsChild>
        <w:div w:id="1507014156">
          <w:marLeft w:val="0"/>
          <w:marRight w:val="0"/>
          <w:marTop w:val="0"/>
          <w:marBottom w:val="0"/>
          <w:divBdr>
            <w:top w:val="none" w:sz="0" w:space="0" w:color="auto"/>
            <w:left w:val="none" w:sz="0" w:space="0" w:color="auto"/>
            <w:bottom w:val="none" w:sz="0" w:space="0" w:color="auto"/>
            <w:right w:val="none" w:sz="0" w:space="0" w:color="auto"/>
          </w:divBdr>
          <w:divsChild>
            <w:div w:id="780995110">
              <w:marLeft w:val="0"/>
              <w:marRight w:val="0"/>
              <w:marTop w:val="0"/>
              <w:marBottom w:val="0"/>
              <w:divBdr>
                <w:top w:val="none" w:sz="0" w:space="0" w:color="auto"/>
                <w:left w:val="none" w:sz="0" w:space="0" w:color="auto"/>
                <w:bottom w:val="none" w:sz="0" w:space="0" w:color="auto"/>
                <w:right w:val="none" w:sz="0" w:space="0" w:color="auto"/>
              </w:divBdr>
              <w:divsChild>
                <w:div w:id="701172317">
                  <w:marLeft w:val="0"/>
                  <w:marRight w:val="0"/>
                  <w:marTop w:val="100"/>
                  <w:marBottom w:val="100"/>
                  <w:divBdr>
                    <w:top w:val="none" w:sz="0" w:space="0" w:color="auto"/>
                    <w:left w:val="none" w:sz="0" w:space="0" w:color="auto"/>
                    <w:bottom w:val="none" w:sz="0" w:space="0" w:color="auto"/>
                    <w:right w:val="none" w:sz="0" w:space="0" w:color="auto"/>
                  </w:divBdr>
                  <w:divsChild>
                    <w:div w:id="724329784">
                      <w:marLeft w:val="0"/>
                      <w:marRight w:val="0"/>
                      <w:marTop w:val="100"/>
                      <w:marBottom w:val="100"/>
                      <w:divBdr>
                        <w:top w:val="none" w:sz="0" w:space="0" w:color="auto"/>
                        <w:left w:val="none" w:sz="0" w:space="0" w:color="auto"/>
                        <w:bottom w:val="none" w:sz="0" w:space="0" w:color="auto"/>
                        <w:right w:val="none" w:sz="0" w:space="0" w:color="auto"/>
                      </w:divBdr>
                      <w:divsChild>
                        <w:div w:id="169374636">
                          <w:marLeft w:val="0"/>
                          <w:marRight w:val="0"/>
                          <w:marTop w:val="0"/>
                          <w:marBottom w:val="0"/>
                          <w:divBdr>
                            <w:top w:val="none" w:sz="0" w:space="0" w:color="auto"/>
                            <w:left w:val="none" w:sz="0" w:space="0" w:color="auto"/>
                            <w:bottom w:val="none" w:sz="0" w:space="0" w:color="auto"/>
                            <w:right w:val="none" w:sz="0" w:space="0" w:color="auto"/>
                          </w:divBdr>
                          <w:divsChild>
                            <w:div w:id="519590851">
                              <w:marLeft w:val="0"/>
                              <w:marRight w:val="0"/>
                              <w:marTop w:val="0"/>
                              <w:marBottom w:val="0"/>
                              <w:divBdr>
                                <w:top w:val="none" w:sz="0" w:space="0" w:color="auto"/>
                                <w:left w:val="none" w:sz="0" w:space="0" w:color="auto"/>
                                <w:bottom w:val="none" w:sz="0" w:space="0" w:color="auto"/>
                                <w:right w:val="none" w:sz="0" w:space="0" w:color="auto"/>
                              </w:divBdr>
                              <w:divsChild>
                                <w:div w:id="1481654493">
                                  <w:marLeft w:val="0"/>
                                  <w:marRight w:val="0"/>
                                  <w:marTop w:val="0"/>
                                  <w:marBottom w:val="0"/>
                                  <w:divBdr>
                                    <w:top w:val="none" w:sz="0" w:space="0" w:color="auto"/>
                                    <w:left w:val="none" w:sz="0" w:space="0" w:color="auto"/>
                                    <w:bottom w:val="none" w:sz="0" w:space="0" w:color="auto"/>
                                    <w:right w:val="none" w:sz="0" w:space="0" w:color="auto"/>
                                  </w:divBdr>
                                </w:div>
                                <w:div w:id="172598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448530">
      <w:bodyDiv w:val="1"/>
      <w:marLeft w:val="0"/>
      <w:marRight w:val="0"/>
      <w:marTop w:val="0"/>
      <w:marBottom w:val="0"/>
      <w:divBdr>
        <w:top w:val="none" w:sz="0" w:space="0" w:color="auto"/>
        <w:left w:val="none" w:sz="0" w:space="0" w:color="auto"/>
        <w:bottom w:val="none" w:sz="0" w:space="0" w:color="auto"/>
        <w:right w:val="none" w:sz="0" w:space="0" w:color="auto"/>
      </w:divBdr>
    </w:div>
    <w:div w:id="79377553">
      <w:bodyDiv w:val="1"/>
      <w:marLeft w:val="0"/>
      <w:marRight w:val="0"/>
      <w:marTop w:val="0"/>
      <w:marBottom w:val="0"/>
      <w:divBdr>
        <w:top w:val="none" w:sz="0" w:space="0" w:color="auto"/>
        <w:left w:val="none" w:sz="0" w:space="0" w:color="auto"/>
        <w:bottom w:val="none" w:sz="0" w:space="0" w:color="auto"/>
        <w:right w:val="none" w:sz="0" w:space="0" w:color="auto"/>
      </w:divBdr>
    </w:div>
    <w:div w:id="81028606">
      <w:bodyDiv w:val="1"/>
      <w:marLeft w:val="0"/>
      <w:marRight w:val="0"/>
      <w:marTop w:val="0"/>
      <w:marBottom w:val="0"/>
      <w:divBdr>
        <w:top w:val="none" w:sz="0" w:space="0" w:color="auto"/>
        <w:left w:val="none" w:sz="0" w:space="0" w:color="auto"/>
        <w:bottom w:val="none" w:sz="0" w:space="0" w:color="auto"/>
        <w:right w:val="none" w:sz="0" w:space="0" w:color="auto"/>
      </w:divBdr>
    </w:div>
    <w:div w:id="82145824">
      <w:bodyDiv w:val="1"/>
      <w:marLeft w:val="0"/>
      <w:marRight w:val="0"/>
      <w:marTop w:val="0"/>
      <w:marBottom w:val="0"/>
      <w:divBdr>
        <w:top w:val="none" w:sz="0" w:space="0" w:color="auto"/>
        <w:left w:val="none" w:sz="0" w:space="0" w:color="auto"/>
        <w:bottom w:val="none" w:sz="0" w:space="0" w:color="auto"/>
        <w:right w:val="none" w:sz="0" w:space="0" w:color="auto"/>
      </w:divBdr>
    </w:div>
    <w:div w:id="82652492">
      <w:bodyDiv w:val="1"/>
      <w:marLeft w:val="0"/>
      <w:marRight w:val="0"/>
      <w:marTop w:val="0"/>
      <w:marBottom w:val="0"/>
      <w:divBdr>
        <w:top w:val="none" w:sz="0" w:space="0" w:color="auto"/>
        <w:left w:val="none" w:sz="0" w:space="0" w:color="auto"/>
        <w:bottom w:val="none" w:sz="0" w:space="0" w:color="auto"/>
        <w:right w:val="none" w:sz="0" w:space="0" w:color="auto"/>
      </w:divBdr>
    </w:div>
    <w:div w:id="82998968">
      <w:bodyDiv w:val="1"/>
      <w:marLeft w:val="0"/>
      <w:marRight w:val="0"/>
      <w:marTop w:val="0"/>
      <w:marBottom w:val="0"/>
      <w:divBdr>
        <w:top w:val="none" w:sz="0" w:space="0" w:color="auto"/>
        <w:left w:val="none" w:sz="0" w:space="0" w:color="auto"/>
        <w:bottom w:val="none" w:sz="0" w:space="0" w:color="auto"/>
        <w:right w:val="none" w:sz="0" w:space="0" w:color="auto"/>
      </w:divBdr>
    </w:div>
    <w:div w:id="90202382">
      <w:bodyDiv w:val="1"/>
      <w:marLeft w:val="0"/>
      <w:marRight w:val="0"/>
      <w:marTop w:val="0"/>
      <w:marBottom w:val="0"/>
      <w:divBdr>
        <w:top w:val="none" w:sz="0" w:space="0" w:color="auto"/>
        <w:left w:val="none" w:sz="0" w:space="0" w:color="auto"/>
        <w:bottom w:val="none" w:sz="0" w:space="0" w:color="auto"/>
        <w:right w:val="none" w:sz="0" w:space="0" w:color="auto"/>
      </w:divBdr>
    </w:div>
    <w:div w:id="91896232">
      <w:bodyDiv w:val="1"/>
      <w:marLeft w:val="0"/>
      <w:marRight w:val="0"/>
      <w:marTop w:val="0"/>
      <w:marBottom w:val="0"/>
      <w:divBdr>
        <w:top w:val="none" w:sz="0" w:space="0" w:color="auto"/>
        <w:left w:val="none" w:sz="0" w:space="0" w:color="auto"/>
        <w:bottom w:val="none" w:sz="0" w:space="0" w:color="auto"/>
        <w:right w:val="none" w:sz="0" w:space="0" w:color="auto"/>
      </w:divBdr>
    </w:div>
    <w:div w:id="92213412">
      <w:bodyDiv w:val="1"/>
      <w:marLeft w:val="0"/>
      <w:marRight w:val="0"/>
      <w:marTop w:val="0"/>
      <w:marBottom w:val="0"/>
      <w:divBdr>
        <w:top w:val="none" w:sz="0" w:space="0" w:color="auto"/>
        <w:left w:val="none" w:sz="0" w:space="0" w:color="auto"/>
        <w:bottom w:val="none" w:sz="0" w:space="0" w:color="auto"/>
        <w:right w:val="none" w:sz="0" w:space="0" w:color="auto"/>
      </w:divBdr>
      <w:divsChild>
        <w:div w:id="1344820038">
          <w:marLeft w:val="0"/>
          <w:marRight w:val="0"/>
          <w:marTop w:val="0"/>
          <w:marBottom w:val="0"/>
          <w:divBdr>
            <w:top w:val="none" w:sz="0" w:space="0" w:color="auto"/>
            <w:left w:val="none" w:sz="0" w:space="0" w:color="auto"/>
            <w:bottom w:val="none" w:sz="0" w:space="0" w:color="auto"/>
            <w:right w:val="none" w:sz="0" w:space="0" w:color="auto"/>
          </w:divBdr>
        </w:div>
      </w:divsChild>
    </w:div>
    <w:div w:id="96217131">
      <w:bodyDiv w:val="1"/>
      <w:marLeft w:val="0"/>
      <w:marRight w:val="0"/>
      <w:marTop w:val="0"/>
      <w:marBottom w:val="0"/>
      <w:divBdr>
        <w:top w:val="none" w:sz="0" w:space="0" w:color="auto"/>
        <w:left w:val="none" w:sz="0" w:space="0" w:color="auto"/>
        <w:bottom w:val="none" w:sz="0" w:space="0" w:color="auto"/>
        <w:right w:val="none" w:sz="0" w:space="0" w:color="auto"/>
      </w:divBdr>
    </w:div>
    <w:div w:id="108280008">
      <w:bodyDiv w:val="1"/>
      <w:marLeft w:val="0"/>
      <w:marRight w:val="0"/>
      <w:marTop w:val="0"/>
      <w:marBottom w:val="0"/>
      <w:divBdr>
        <w:top w:val="none" w:sz="0" w:space="0" w:color="auto"/>
        <w:left w:val="none" w:sz="0" w:space="0" w:color="auto"/>
        <w:bottom w:val="none" w:sz="0" w:space="0" w:color="auto"/>
        <w:right w:val="none" w:sz="0" w:space="0" w:color="auto"/>
      </w:divBdr>
    </w:div>
    <w:div w:id="113984722">
      <w:bodyDiv w:val="1"/>
      <w:marLeft w:val="0"/>
      <w:marRight w:val="0"/>
      <w:marTop w:val="0"/>
      <w:marBottom w:val="0"/>
      <w:divBdr>
        <w:top w:val="none" w:sz="0" w:space="0" w:color="auto"/>
        <w:left w:val="none" w:sz="0" w:space="0" w:color="auto"/>
        <w:bottom w:val="none" w:sz="0" w:space="0" w:color="auto"/>
        <w:right w:val="none" w:sz="0" w:space="0" w:color="auto"/>
      </w:divBdr>
    </w:div>
    <w:div w:id="126165854">
      <w:bodyDiv w:val="1"/>
      <w:marLeft w:val="0"/>
      <w:marRight w:val="0"/>
      <w:marTop w:val="0"/>
      <w:marBottom w:val="0"/>
      <w:divBdr>
        <w:top w:val="none" w:sz="0" w:space="0" w:color="auto"/>
        <w:left w:val="none" w:sz="0" w:space="0" w:color="auto"/>
        <w:bottom w:val="none" w:sz="0" w:space="0" w:color="auto"/>
        <w:right w:val="none" w:sz="0" w:space="0" w:color="auto"/>
      </w:divBdr>
    </w:div>
    <w:div w:id="135881155">
      <w:bodyDiv w:val="1"/>
      <w:marLeft w:val="0"/>
      <w:marRight w:val="0"/>
      <w:marTop w:val="0"/>
      <w:marBottom w:val="0"/>
      <w:divBdr>
        <w:top w:val="none" w:sz="0" w:space="0" w:color="auto"/>
        <w:left w:val="none" w:sz="0" w:space="0" w:color="auto"/>
        <w:bottom w:val="none" w:sz="0" w:space="0" w:color="auto"/>
        <w:right w:val="none" w:sz="0" w:space="0" w:color="auto"/>
      </w:divBdr>
    </w:div>
    <w:div w:id="140316617">
      <w:bodyDiv w:val="1"/>
      <w:marLeft w:val="0"/>
      <w:marRight w:val="0"/>
      <w:marTop w:val="0"/>
      <w:marBottom w:val="0"/>
      <w:divBdr>
        <w:top w:val="none" w:sz="0" w:space="0" w:color="auto"/>
        <w:left w:val="none" w:sz="0" w:space="0" w:color="auto"/>
        <w:bottom w:val="none" w:sz="0" w:space="0" w:color="auto"/>
        <w:right w:val="none" w:sz="0" w:space="0" w:color="auto"/>
      </w:divBdr>
    </w:div>
    <w:div w:id="151531314">
      <w:bodyDiv w:val="1"/>
      <w:marLeft w:val="0"/>
      <w:marRight w:val="0"/>
      <w:marTop w:val="0"/>
      <w:marBottom w:val="0"/>
      <w:divBdr>
        <w:top w:val="none" w:sz="0" w:space="0" w:color="auto"/>
        <w:left w:val="none" w:sz="0" w:space="0" w:color="auto"/>
        <w:bottom w:val="none" w:sz="0" w:space="0" w:color="auto"/>
        <w:right w:val="none" w:sz="0" w:space="0" w:color="auto"/>
      </w:divBdr>
    </w:div>
    <w:div w:id="170029478">
      <w:bodyDiv w:val="1"/>
      <w:marLeft w:val="0"/>
      <w:marRight w:val="0"/>
      <w:marTop w:val="0"/>
      <w:marBottom w:val="0"/>
      <w:divBdr>
        <w:top w:val="none" w:sz="0" w:space="0" w:color="auto"/>
        <w:left w:val="none" w:sz="0" w:space="0" w:color="auto"/>
        <w:bottom w:val="none" w:sz="0" w:space="0" w:color="auto"/>
        <w:right w:val="none" w:sz="0" w:space="0" w:color="auto"/>
      </w:divBdr>
    </w:div>
    <w:div w:id="219294246">
      <w:bodyDiv w:val="1"/>
      <w:marLeft w:val="0"/>
      <w:marRight w:val="0"/>
      <w:marTop w:val="0"/>
      <w:marBottom w:val="0"/>
      <w:divBdr>
        <w:top w:val="none" w:sz="0" w:space="0" w:color="auto"/>
        <w:left w:val="none" w:sz="0" w:space="0" w:color="auto"/>
        <w:bottom w:val="none" w:sz="0" w:space="0" w:color="auto"/>
        <w:right w:val="none" w:sz="0" w:space="0" w:color="auto"/>
      </w:divBdr>
    </w:div>
    <w:div w:id="235626483">
      <w:bodyDiv w:val="1"/>
      <w:marLeft w:val="0"/>
      <w:marRight w:val="0"/>
      <w:marTop w:val="0"/>
      <w:marBottom w:val="0"/>
      <w:divBdr>
        <w:top w:val="none" w:sz="0" w:space="0" w:color="auto"/>
        <w:left w:val="none" w:sz="0" w:space="0" w:color="auto"/>
        <w:bottom w:val="none" w:sz="0" w:space="0" w:color="auto"/>
        <w:right w:val="none" w:sz="0" w:space="0" w:color="auto"/>
      </w:divBdr>
    </w:div>
    <w:div w:id="238834524">
      <w:bodyDiv w:val="1"/>
      <w:marLeft w:val="0"/>
      <w:marRight w:val="0"/>
      <w:marTop w:val="0"/>
      <w:marBottom w:val="0"/>
      <w:divBdr>
        <w:top w:val="none" w:sz="0" w:space="0" w:color="auto"/>
        <w:left w:val="none" w:sz="0" w:space="0" w:color="auto"/>
        <w:bottom w:val="none" w:sz="0" w:space="0" w:color="auto"/>
        <w:right w:val="none" w:sz="0" w:space="0" w:color="auto"/>
      </w:divBdr>
      <w:divsChild>
        <w:div w:id="240915234">
          <w:marLeft w:val="0"/>
          <w:marRight w:val="0"/>
          <w:marTop w:val="0"/>
          <w:marBottom w:val="0"/>
          <w:divBdr>
            <w:top w:val="none" w:sz="0" w:space="0" w:color="auto"/>
            <w:left w:val="none" w:sz="0" w:space="0" w:color="auto"/>
            <w:bottom w:val="none" w:sz="0" w:space="0" w:color="auto"/>
            <w:right w:val="none" w:sz="0" w:space="0" w:color="auto"/>
          </w:divBdr>
          <w:divsChild>
            <w:div w:id="561871994">
              <w:marLeft w:val="0"/>
              <w:marRight w:val="0"/>
              <w:marTop w:val="0"/>
              <w:marBottom w:val="0"/>
              <w:divBdr>
                <w:top w:val="none" w:sz="0" w:space="0" w:color="auto"/>
                <w:left w:val="none" w:sz="0" w:space="0" w:color="auto"/>
                <w:bottom w:val="none" w:sz="0" w:space="0" w:color="auto"/>
                <w:right w:val="none" w:sz="0" w:space="0" w:color="auto"/>
              </w:divBdr>
              <w:divsChild>
                <w:div w:id="1065571164">
                  <w:marLeft w:val="0"/>
                  <w:marRight w:val="0"/>
                  <w:marTop w:val="0"/>
                  <w:marBottom w:val="0"/>
                  <w:divBdr>
                    <w:top w:val="none" w:sz="0" w:space="0" w:color="auto"/>
                    <w:left w:val="none" w:sz="0" w:space="0" w:color="auto"/>
                    <w:bottom w:val="none" w:sz="0" w:space="0" w:color="auto"/>
                    <w:right w:val="none" w:sz="0" w:space="0" w:color="auto"/>
                  </w:divBdr>
                  <w:divsChild>
                    <w:div w:id="646322346">
                      <w:marLeft w:val="0"/>
                      <w:marRight w:val="0"/>
                      <w:marTop w:val="0"/>
                      <w:marBottom w:val="0"/>
                      <w:divBdr>
                        <w:top w:val="none" w:sz="0" w:space="0" w:color="auto"/>
                        <w:left w:val="none" w:sz="0" w:space="0" w:color="auto"/>
                        <w:bottom w:val="none" w:sz="0" w:space="0" w:color="auto"/>
                        <w:right w:val="none" w:sz="0" w:space="0" w:color="auto"/>
                      </w:divBdr>
                      <w:divsChild>
                        <w:div w:id="573127475">
                          <w:marLeft w:val="0"/>
                          <w:marRight w:val="0"/>
                          <w:marTop w:val="0"/>
                          <w:marBottom w:val="0"/>
                          <w:divBdr>
                            <w:top w:val="none" w:sz="0" w:space="0" w:color="auto"/>
                            <w:left w:val="none" w:sz="0" w:space="0" w:color="auto"/>
                            <w:bottom w:val="none" w:sz="0" w:space="0" w:color="auto"/>
                            <w:right w:val="none" w:sz="0" w:space="0" w:color="auto"/>
                          </w:divBdr>
                          <w:divsChild>
                            <w:div w:id="2114979841">
                              <w:marLeft w:val="0"/>
                              <w:marRight w:val="0"/>
                              <w:marTop w:val="0"/>
                              <w:marBottom w:val="0"/>
                              <w:divBdr>
                                <w:top w:val="none" w:sz="0" w:space="0" w:color="auto"/>
                                <w:left w:val="none" w:sz="0" w:space="0" w:color="auto"/>
                                <w:bottom w:val="none" w:sz="0" w:space="0" w:color="auto"/>
                                <w:right w:val="none" w:sz="0" w:space="0" w:color="auto"/>
                              </w:divBdr>
                              <w:divsChild>
                                <w:div w:id="1801611865">
                                  <w:marLeft w:val="0"/>
                                  <w:marRight w:val="0"/>
                                  <w:marTop w:val="0"/>
                                  <w:marBottom w:val="0"/>
                                  <w:divBdr>
                                    <w:top w:val="single" w:sz="8" w:space="0" w:color="696969"/>
                                    <w:left w:val="single" w:sz="8" w:space="0" w:color="696969"/>
                                    <w:bottom w:val="single" w:sz="8" w:space="0" w:color="696969"/>
                                    <w:right w:val="single" w:sz="8" w:space="0" w:color="696969"/>
                                  </w:divBdr>
                                  <w:divsChild>
                                    <w:div w:id="144896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1405697">
      <w:bodyDiv w:val="1"/>
      <w:marLeft w:val="0"/>
      <w:marRight w:val="0"/>
      <w:marTop w:val="0"/>
      <w:marBottom w:val="0"/>
      <w:divBdr>
        <w:top w:val="none" w:sz="0" w:space="0" w:color="auto"/>
        <w:left w:val="none" w:sz="0" w:space="0" w:color="auto"/>
        <w:bottom w:val="none" w:sz="0" w:space="0" w:color="auto"/>
        <w:right w:val="none" w:sz="0" w:space="0" w:color="auto"/>
      </w:divBdr>
    </w:div>
    <w:div w:id="279999228">
      <w:bodyDiv w:val="1"/>
      <w:marLeft w:val="0"/>
      <w:marRight w:val="0"/>
      <w:marTop w:val="0"/>
      <w:marBottom w:val="0"/>
      <w:divBdr>
        <w:top w:val="none" w:sz="0" w:space="0" w:color="auto"/>
        <w:left w:val="none" w:sz="0" w:space="0" w:color="auto"/>
        <w:bottom w:val="none" w:sz="0" w:space="0" w:color="auto"/>
        <w:right w:val="none" w:sz="0" w:space="0" w:color="auto"/>
      </w:divBdr>
      <w:divsChild>
        <w:div w:id="1518233364">
          <w:marLeft w:val="0"/>
          <w:marRight w:val="0"/>
          <w:marTop w:val="0"/>
          <w:marBottom w:val="0"/>
          <w:divBdr>
            <w:top w:val="none" w:sz="0" w:space="0" w:color="auto"/>
            <w:left w:val="none" w:sz="0" w:space="0" w:color="auto"/>
            <w:bottom w:val="none" w:sz="0" w:space="0" w:color="auto"/>
            <w:right w:val="none" w:sz="0" w:space="0" w:color="auto"/>
          </w:divBdr>
          <w:divsChild>
            <w:div w:id="663356398">
              <w:marLeft w:val="0"/>
              <w:marRight w:val="0"/>
              <w:marTop w:val="0"/>
              <w:marBottom w:val="0"/>
              <w:divBdr>
                <w:top w:val="none" w:sz="0" w:space="0" w:color="auto"/>
                <w:left w:val="none" w:sz="0" w:space="0" w:color="auto"/>
                <w:bottom w:val="none" w:sz="0" w:space="0" w:color="auto"/>
                <w:right w:val="none" w:sz="0" w:space="0" w:color="auto"/>
              </w:divBdr>
              <w:divsChild>
                <w:div w:id="664819215">
                  <w:marLeft w:val="0"/>
                  <w:marRight w:val="0"/>
                  <w:marTop w:val="0"/>
                  <w:marBottom w:val="0"/>
                  <w:divBdr>
                    <w:top w:val="none" w:sz="0" w:space="0" w:color="auto"/>
                    <w:left w:val="none" w:sz="0" w:space="0" w:color="auto"/>
                    <w:bottom w:val="none" w:sz="0" w:space="0" w:color="auto"/>
                    <w:right w:val="none" w:sz="0" w:space="0" w:color="auto"/>
                  </w:divBdr>
                  <w:divsChild>
                    <w:div w:id="99001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051689">
      <w:bodyDiv w:val="1"/>
      <w:marLeft w:val="0"/>
      <w:marRight w:val="0"/>
      <w:marTop w:val="0"/>
      <w:marBottom w:val="0"/>
      <w:divBdr>
        <w:top w:val="none" w:sz="0" w:space="0" w:color="auto"/>
        <w:left w:val="none" w:sz="0" w:space="0" w:color="auto"/>
        <w:bottom w:val="none" w:sz="0" w:space="0" w:color="auto"/>
        <w:right w:val="none" w:sz="0" w:space="0" w:color="auto"/>
      </w:divBdr>
      <w:divsChild>
        <w:div w:id="402916817">
          <w:marLeft w:val="0"/>
          <w:marRight w:val="0"/>
          <w:marTop w:val="0"/>
          <w:marBottom w:val="0"/>
          <w:divBdr>
            <w:top w:val="none" w:sz="0" w:space="0" w:color="auto"/>
            <w:left w:val="none" w:sz="0" w:space="0" w:color="auto"/>
            <w:bottom w:val="none" w:sz="0" w:space="0" w:color="auto"/>
            <w:right w:val="none" w:sz="0" w:space="0" w:color="auto"/>
          </w:divBdr>
          <w:divsChild>
            <w:div w:id="1578904696">
              <w:marLeft w:val="0"/>
              <w:marRight w:val="0"/>
              <w:marTop w:val="0"/>
              <w:marBottom w:val="0"/>
              <w:divBdr>
                <w:top w:val="none" w:sz="0" w:space="0" w:color="auto"/>
                <w:left w:val="none" w:sz="0" w:space="0" w:color="auto"/>
                <w:bottom w:val="none" w:sz="0" w:space="0" w:color="auto"/>
                <w:right w:val="none" w:sz="0" w:space="0" w:color="auto"/>
              </w:divBdr>
              <w:divsChild>
                <w:div w:id="253393931">
                  <w:marLeft w:val="0"/>
                  <w:marRight w:val="0"/>
                  <w:marTop w:val="0"/>
                  <w:marBottom w:val="0"/>
                  <w:divBdr>
                    <w:top w:val="none" w:sz="0" w:space="0" w:color="auto"/>
                    <w:left w:val="none" w:sz="0" w:space="0" w:color="auto"/>
                    <w:bottom w:val="none" w:sz="0" w:space="0" w:color="auto"/>
                    <w:right w:val="none" w:sz="0" w:space="0" w:color="auto"/>
                  </w:divBdr>
                  <w:divsChild>
                    <w:div w:id="208136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643">
          <w:marLeft w:val="0"/>
          <w:marRight w:val="0"/>
          <w:marTop w:val="150"/>
          <w:marBottom w:val="0"/>
          <w:divBdr>
            <w:top w:val="none" w:sz="0" w:space="0" w:color="auto"/>
            <w:left w:val="none" w:sz="0" w:space="0" w:color="auto"/>
            <w:bottom w:val="none" w:sz="0" w:space="0" w:color="auto"/>
            <w:right w:val="none" w:sz="0" w:space="0" w:color="auto"/>
          </w:divBdr>
          <w:divsChild>
            <w:div w:id="1864316744">
              <w:marLeft w:val="0"/>
              <w:marRight w:val="0"/>
              <w:marTop w:val="0"/>
              <w:marBottom w:val="0"/>
              <w:divBdr>
                <w:top w:val="none" w:sz="0" w:space="0" w:color="auto"/>
                <w:left w:val="none" w:sz="0" w:space="0" w:color="auto"/>
                <w:bottom w:val="none" w:sz="0" w:space="0" w:color="auto"/>
                <w:right w:val="none" w:sz="0" w:space="0" w:color="auto"/>
              </w:divBdr>
              <w:divsChild>
                <w:div w:id="1191645644">
                  <w:marLeft w:val="0"/>
                  <w:marRight w:val="0"/>
                  <w:marTop w:val="0"/>
                  <w:marBottom w:val="0"/>
                  <w:divBdr>
                    <w:top w:val="none" w:sz="0" w:space="0" w:color="auto"/>
                    <w:left w:val="none" w:sz="0" w:space="0" w:color="auto"/>
                    <w:bottom w:val="none" w:sz="0" w:space="0" w:color="auto"/>
                    <w:right w:val="none" w:sz="0" w:space="0" w:color="auto"/>
                  </w:divBdr>
                </w:div>
                <w:div w:id="1719082571">
                  <w:marLeft w:val="0"/>
                  <w:marRight w:val="0"/>
                  <w:marTop w:val="0"/>
                  <w:marBottom w:val="0"/>
                  <w:divBdr>
                    <w:top w:val="none" w:sz="0" w:space="0" w:color="auto"/>
                    <w:left w:val="none" w:sz="0" w:space="0" w:color="auto"/>
                    <w:bottom w:val="none" w:sz="0" w:space="0" w:color="auto"/>
                    <w:right w:val="none" w:sz="0" w:space="0" w:color="auto"/>
                  </w:divBdr>
                </w:div>
                <w:div w:id="1819687142">
                  <w:marLeft w:val="0"/>
                  <w:marRight w:val="0"/>
                  <w:marTop w:val="0"/>
                  <w:marBottom w:val="225"/>
                  <w:divBdr>
                    <w:top w:val="single" w:sz="12" w:space="2" w:color="441E59"/>
                    <w:left w:val="single" w:sz="6" w:space="5" w:color="441E59"/>
                    <w:bottom w:val="single" w:sz="12" w:space="0" w:color="441E59"/>
                    <w:right w:val="single" w:sz="6" w:space="2" w:color="441E59"/>
                  </w:divBdr>
                  <w:divsChild>
                    <w:div w:id="785857720">
                      <w:marLeft w:val="-90"/>
                      <w:marRight w:val="-45"/>
                      <w:marTop w:val="225"/>
                      <w:marBottom w:val="0"/>
                      <w:divBdr>
                        <w:top w:val="single" w:sz="12" w:space="3" w:color="441E59"/>
                        <w:left w:val="none" w:sz="0" w:space="0" w:color="auto"/>
                        <w:bottom w:val="none" w:sz="0" w:space="0" w:color="auto"/>
                        <w:right w:val="none" w:sz="0" w:space="0" w:color="auto"/>
                      </w:divBdr>
                    </w:div>
                  </w:divsChild>
                </w:div>
              </w:divsChild>
            </w:div>
          </w:divsChild>
        </w:div>
        <w:div w:id="2082825436">
          <w:marLeft w:val="0"/>
          <w:marRight w:val="0"/>
          <w:marTop w:val="0"/>
          <w:marBottom w:val="0"/>
          <w:divBdr>
            <w:top w:val="none" w:sz="0" w:space="0" w:color="auto"/>
            <w:left w:val="none" w:sz="0" w:space="0" w:color="auto"/>
            <w:bottom w:val="none" w:sz="0" w:space="0" w:color="auto"/>
            <w:right w:val="none" w:sz="0" w:space="0" w:color="auto"/>
          </w:divBdr>
          <w:divsChild>
            <w:div w:id="365103782">
              <w:marLeft w:val="300"/>
              <w:marRight w:val="0"/>
              <w:marTop w:val="0"/>
              <w:marBottom w:val="0"/>
              <w:divBdr>
                <w:top w:val="none" w:sz="0" w:space="0" w:color="auto"/>
                <w:left w:val="none" w:sz="0" w:space="0" w:color="auto"/>
                <w:bottom w:val="none" w:sz="0" w:space="0" w:color="auto"/>
                <w:right w:val="none" w:sz="0" w:space="0" w:color="auto"/>
              </w:divBdr>
            </w:div>
            <w:div w:id="1394506705">
              <w:marLeft w:val="0"/>
              <w:marRight w:val="0"/>
              <w:marTop w:val="450"/>
              <w:marBottom w:val="0"/>
              <w:divBdr>
                <w:top w:val="none" w:sz="0" w:space="0" w:color="auto"/>
                <w:left w:val="none" w:sz="0" w:space="0" w:color="auto"/>
                <w:bottom w:val="none" w:sz="0" w:space="0" w:color="auto"/>
                <w:right w:val="none" w:sz="0" w:space="0" w:color="auto"/>
              </w:divBdr>
              <w:divsChild>
                <w:div w:id="138563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052874">
      <w:bodyDiv w:val="1"/>
      <w:marLeft w:val="0"/>
      <w:marRight w:val="0"/>
      <w:marTop w:val="0"/>
      <w:marBottom w:val="0"/>
      <w:divBdr>
        <w:top w:val="none" w:sz="0" w:space="0" w:color="auto"/>
        <w:left w:val="none" w:sz="0" w:space="0" w:color="auto"/>
        <w:bottom w:val="none" w:sz="0" w:space="0" w:color="auto"/>
        <w:right w:val="none" w:sz="0" w:space="0" w:color="auto"/>
      </w:divBdr>
    </w:div>
    <w:div w:id="310409957">
      <w:bodyDiv w:val="1"/>
      <w:marLeft w:val="0"/>
      <w:marRight w:val="0"/>
      <w:marTop w:val="0"/>
      <w:marBottom w:val="0"/>
      <w:divBdr>
        <w:top w:val="none" w:sz="0" w:space="0" w:color="auto"/>
        <w:left w:val="none" w:sz="0" w:space="0" w:color="auto"/>
        <w:bottom w:val="none" w:sz="0" w:space="0" w:color="auto"/>
        <w:right w:val="none" w:sz="0" w:space="0" w:color="auto"/>
      </w:divBdr>
    </w:div>
    <w:div w:id="316374173">
      <w:bodyDiv w:val="1"/>
      <w:marLeft w:val="0"/>
      <w:marRight w:val="0"/>
      <w:marTop w:val="0"/>
      <w:marBottom w:val="0"/>
      <w:divBdr>
        <w:top w:val="none" w:sz="0" w:space="0" w:color="auto"/>
        <w:left w:val="none" w:sz="0" w:space="0" w:color="auto"/>
        <w:bottom w:val="none" w:sz="0" w:space="0" w:color="auto"/>
        <w:right w:val="none" w:sz="0" w:space="0" w:color="auto"/>
      </w:divBdr>
    </w:div>
    <w:div w:id="341323005">
      <w:bodyDiv w:val="1"/>
      <w:marLeft w:val="0"/>
      <w:marRight w:val="0"/>
      <w:marTop w:val="0"/>
      <w:marBottom w:val="0"/>
      <w:divBdr>
        <w:top w:val="none" w:sz="0" w:space="0" w:color="auto"/>
        <w:left w:val="none" w:sz="0" w:space="0" w:color="auto"/>
        <w:bottom w:val="none" w:sz="0" w:space="0" w:color="auto"/>
        <w:right w:val="none" w:sz="0" w:space="0" w:color="auto"/>
      </w:divBdr>
    </w:div>
    <w:div w:id="343439475">
      <w:bodyDiv w:val="1"/>
      <w:marLeft w:val="0"/>
      <w:marRight w:val="0"/>
      <w:marTop w:val="0"/>
      <w:marBottom w:val="0"/>
      <w:divBdr>
        <w:top w:val="none" w:sz="0" w:space="0" w:color="auto"/>
        <w:left w:val="none" w:sz="0" w:space="0" w:color="auto"/>
        <w:bottom w:val="none" w:sz="0" w:space="0" w:color="auto"/>
        <w:right w:val="none" w:sz="0" w:space="0" w:color="auto"/>
      </w:divBdr>
    </w:div>
    <w:div w:id="349649093">
      <w:bodyDiv w:val="1"/>
      <w:marLeft w:val="0"/>
      <w:marRight w:val="0"/>
      <w:marTop w:val="0"/>
      <w:marBottom w:val="0"/>
      <w:divBdr>
        <w:top w:val="none" w:sz="0" w:space="0" w:color="auto"/>
        <w:left w:val="none" w:sz="0" w:space="0" w:color="auto"/>
        <w:bottom w:val="none" w:sz="0" w:space="0" w:color="auto"/>
        <w:right w:val="none" w:sz="0" w:space="0" w:color="auto"/>
      </w:divBdr>
    </w:div>
    <w:div w:id="360908202">
      <w:bodyDiv w:val="1"/>
      <w:marLeft w:val="0"/>
      <w:marRight w:val="0"/>
      <w:marTop w:val="0"/>
      <w:marBottom w:val="0"/>
      <w:divBdr>
        <w:top w:val="none" w:sz="0" w:space="0" w:color="auto"/>
        <w:left w:val="none" w:sz="0" w:space="0" w:color="auto"/>
        <w:bottom w:val="none" w:sz="0" w:space="0" w:color="auto"/>
        <w:right w:val="none" w:sz="0" w:space="0" w:color="auto"/>
      </w:divBdr>
    </w:div>
    <w:div w:id="364914663">
      <w:bodyDiv w:val="1"/>
      <w:marLeft w:val="0"/>
      <w:marRight w:val="0"/>
      <w:marTop w:val="0"/>
      <w:marBottom w:val="0"/>
      <w:divBdr>
        <w:top w:val="none" w:sz="0" w:space="0" w:color="auto"/>
        <w:left w:val="none" w:sz="0" w:space="0" w:color="auto"/>
        <w:bottom w:val="none" w:sz="0" w:space="0" w:color="auto"/>
        <w:right w:val="none" w:sz="0" w:space="0" w:color="auto"/>
      </w:divBdr>
    </w:div>
    <w:div w:id="375274012">
      <w:bodyDiv w:val="1"/>
      <w:marLeft w:val="0"/>
      <w:marRight w:val="0"/>
      <w:marTop w:val="0"/>
      <w:marBottom w:val="0"/>
      <w:divBdr>
        <w:top w:val="none" w:sz="0" w:space="0" w:color="auto"/>
        <w:left w:val="none" w:sz="0" w:space="0" w:color="auto"/>
        <w:bottom w:val="none" w:sz="0" w:space="0" w:color="auto"/>
        <w:right w:val="none" w:sz="0" w:space="0" w:color="auto"/>
      </w:divBdr>
    </w:div>
    <w:div w:id="395857167">
      <w:bodyDiv w:val="1"/>
      <w:marLeft w:val="0"/>
      <w:marRight w:val="0"/>
      <w:marTop w:val="0"/>
      <w:marBottom w:val="0"/>
      <w:divBdr>
        <w:top w:val="none" w:sz="0" w:space="0" w:color="auto"/>
        <w:left w:val="none" w:sz="0" w:space="0" w:color="auto"/>
        <w:bottom w:val="none" w:sz="0" w:space="0" w:color="auto"/>
        <w:right w:val="none" w:sz="0" w:space="0" w:color="auto"/>
      </w:divBdr>
    </w:div>
    <w:div w:id="395980374">
      <w:bodyDiv w:val="1"/>
      <w:marLeft w:val="0"/>
      <w:marRight w:val="0"/>
      <w:marTop w:val="0"/>
      <w:marBottom w:val="0"/>
      <w:divBdr>
        <w:top w:val="none" w:sz="0" w:space="0" w:color="auto"/>
        <w:left w:val="none" w:sz="0" w:space="0" w:color="auto"/>
        <w:bottom w:val="none" w:sz="0" w:space="0" w:color="auto"/>
        <w:right w:val="none" w:sz="0" w:space="0" w:color="auto"/>
      </w:divBdr>
    </w:div>
    <w:div w:id="410203608">
      <w:bodyDiv w:val="1"/>
      <w:marLeft w:val="0"/>
      <w:marRight w:val="0"/>
      <w:marTop w:val="0"/>
      <w:marBottom w:val="0"/>
      <w:divBdr>
        <w:top w:val="none" w:sz="0" w:space="0" w:color="auto"/>
        <w:left w:val="none" w:sz="0" w:space="0" w:color="auto"/>
        <w:bottom w:val="none" w:sz="0" w:space="0" w:color="auto"/>
        <w:right w:val="none" w:sz="0" w:space="0" w:color="auto"/>
      </w:divBdr>
    </w:div>
    <w:div w:id="412893021">
      <w:bodyDiv w:val="1"/>
      <w:marLeft w:val="0"/>
      <w:marRight w:val="0"/>
      <w:marTop w:val="0"/>
      <w:marBottom w:val="0"/>
      <w:divBdr>
        <w:top w:val="none" w:sz="0" w:space="0" w:color="auto"/>
        <w:left w:val="none" w:sz="0" w:space="0" w:color="auto"/>
        <w:bottom w:val="none" w:sz="0" w:space="0" w:color="auto"/>
        <w:right w:val="none" w:sz="0" w:space="0" w:color="auto"/>
      </w:divBdr>
    </w:div>
    <w:div w:id="440339736">
      <w:bodyDiv w:val="1"/>
      <w:marLeft w:val="0"/>
      <w:marRight w:val="0"/>
      <w:marTop w:val="0"/>
      <w:marBottom w:val="0"/>
      <w:divBdr>
        <w:top w:val="none" w:sz="0" w:space="0" w:color="auto"/>
        <w:left w:val="none" w:sz="0" w:space="0" w:color="auto"/>
        <w:bottom w:val="none" w:sz="0" w:space="0" w:color="auto"/>
        <w:right w:val="none" w:sz="0" w:space="0" w:color="auto"/>
      </w:divBdr>
    </w:div>
    <w:div w:id="467866262">
      <w:bodyDiv w:val="1"/>
      <w:marLeft w:val="0"/>
      <w:marRight w:val="0"/>
      <w:marTop w:val="0"/>
      <w:marBottom w:val="0"/>
      <w:divBdr>
        <w:top w:val="none" w:sz="0" w:space="0" w:color="auto"/>
        <w:left w:val="none" w:sz="0" w:space="0" w:color="auto"/>
        <w:bottom w:val="none" w:sz="0" w:space="0" w:color="auto"/>
        <w:right w:val="none" w:sz="0" w:space="0" w:color="auto"/>
      </w:divBdr>
    </w:div>
    <w:div w:id="481119756">
      <w:bodyDiv w:val="1"/>
      <w:marLeft w:val="0"/>
      <w:marRight w:val="0"/>
      <w:marTop w:val="0"/>
      <w:marBottom w:val="0"/>
      <w:divBdr>
        <w:top w:val="none" w:sz="0" w:space="0" w:color="auto"/>
        <w:left w:val="none" w:sz="0" w:space="0" w:color="auto"/>
        <w:bottom w:val="none" w:sz="0" w:space="0" w:color="auto"/>
        <w:right w:val="none" w:sz="0" w:space="0" w:color="auto"/>
      </w:divBdr>
    </w:div>
    <w:div w:id="482545506">
      <w:bodyDiv w:val="1"/>
      <w:marLeft w:val="0"/>
      <w:marRight w:val="0"/>
      <w:marTop w:val="0"/>
      <w:marBottom w:val="0"/>
      <w:divBdr>
        <w:top w:val="none" w:sz="0" w:space="0" w:color="auto"/>
        <w:left w:val="none" w:sz="0" w:space="0" w:color="auto"/>
        <w:bottom w:val="none" w:sz="0" w:space="0" w:color="auto"/>
        <w:right w:val="none" w:sz="0" w:space="0" w:color="auto"/>
      </w:divBdr>
    </w:div>
    <w:div w:id="509181292">
      <w:bodyDiv w:val="1"/>
      <w:marLeft w:val="0"/>
      <w:marRight w:val="0"/>
      <w:marTop w:val="0"/>
      <w:marBottom w:val="0"/>
      <w:divBdr>
        <w:top w:val="none" w:sz="0" w:space="0" w:color="auto"/>
        <w:left w:val="none" w:sz="0" w:space="0" w:color="auto"/>
        <w:bottom w:val="none" w:sz="0" w:space="0" w:color="auto"/>
        <w:right w:val="none" w:sz="0" w:space="0" w:color="auto"/>
      </w:divBdr>
    </w:div>
    <w:div w:id="510412938">
      <w:bodyDiv w:val="1"/>
      <w:marLeft w:val="0"/>
      <w:marRight w:val="0"/>
      <w:marTop w:val="0"/>
      <w:marBottom w:val="0"/>
      <w:divBdr>
        <w:top w:val="none" w:sz="0" w:space="0" w:color="auto"/>
        <w:left w:val="none" w:sz="0" w:space="0" w:color="auto"/>
        <w:bottom w:val="none" w:sz="0" w:space="0" w:color="auto"/>
        <w:right w:val="none" w:sz="0" w:space="0" w:color="auto"/>
      </w:divBdr>
    </w:div>
    <w:div w:id="512574866">
      <w:bodyDiv w:val="1"/>
      <w:marLeft w:val="0"/>
      <w:marRight w:val="0"/>
      <w:marTop w:val="0"/>
      <w:marBottom w:val="0"/>
      <w:divBdr>
        <w:top w:val="none" w:sz="0" w:space="0" w:color="auto"/>
        <w:left w:val="none" w:sz="0" w:space="0" w:color="auto"/>
        <w:bottom w:val="none" w:sz="0" w:space="0" w:color="auto"/>
        <w:right w:val="none" w:sz="0" w:space="0" w:color="auto"/>
      </w:divBdr>
    </w:div>
    <w:div w:id="528877560">
      <w:bodyDiv w:val="1"/>
      <w:marLeft w:val="0"/>
      <w:marRight w:val="0"/>
      <w:marTop w:val="0"/>
      <w:marBottom w:val="0"/>
      <w:divBdr>
        <w:top w:val="none" w:sz="0" w:space="0" w:color="auto"/>
        <w:left w:val="none" w:sz="0" w:space="0" w:color="auto"/>
        <w:bottom w:val="none" w:sz="0" w:space="0" w:color="auto"/>
        <w:right w:val="none" w:sz="0" w:space="0" w:color="auto"/>
      </w:divBdr>
    </w:div>
    <w:div w:id="532891129">
      <w:bodyDiv w:val="1"/>
      <w:marLeft w:val="0"/>
      <w:marRight w:val="0"/>
      <w:marTop w:val="0"/>
      <w:marBottom w:val="0"/>
      <w:divBdr>
        <w:top w:val="none" w:sz="0" w:space="0" w:color="auto"/>
        <w:left w:val="none" w:sz="0" w:space="0" w:color="auto"/>
        <w:bottom w:val="none" w:sz="0" w:space="0" w:color="auto"/>
        <w:right w:val="none" w:sz="0" w:space="0" w:color="auto"/>
      </w:divBdr>
    </w:div>
    <w:div w:id="542408138">
      <w:bodyDiv w:val="1"/>
      <w:marLeft w:val="0"/>
      <w:marRight w:val="0"/>
      <w:marTop w:val="0"/>
      <w:marBottom w:val="0"/>
      <w:divBdr>
        <w:top w:val="none" w:sz="0" w:space="0" w:color="auto"/>
        <w:left w:val="none" w:sz="0" w:space="0" w:color="auto"/>
        <w:bottom w:val="none" w:sz="0" w:space="0" w:color="auto"/>
        <w:right w:val="none" w:sz="0" w:space="0" w:color="auto"/>
      </w:divBdr>
    </w:div>
    <w:div w:id="549421003">
      <w:bodyDiv w:val="1"/>
      <w:marLeft w:val="0"/>
      <w:marRight w:val="0"/>
      <w:marTop w:val="0"/>
      <w:marBottom w:val="0"/>
      <w:divBdr>
        <w:top w:val="none" w:sz="0" w:space="0" w:color="auto"/>
        <w:left w:val="none" w:sz="0" w:space="0" w:color="auto"/>
        <w:bottom w:val="none" w:sz="0" w:space="0" w:color="auto"/>
        <w:right w:val="none" w:sz="0" w:space="0" w:color="auto"/>
      </w:divBdr>
    </w:div>
    <w:div w:id="549535982">
      <w:bodyDiv w:val="1"/>
      <w:marLeft w:val="0"/>
      <w:marRight w:val="0"/>
      <w:marTop w:val="0"/>
      <w:marBottom w:val="0"/>
      <w:divBdr>
        <w:top w:val="none" w:sz="0" w:space="0" w:color="auto"/>
        <w:left w:val="none" w:sz="0" w:space="0" w:color="auto"/>
        <w:bottom w:val="none" w:sz="0" w:space="0" w:color="auto"/>
        <w:right w:val="none" w:sz="0" w:space="0" w:color="auto"/>
      </w:divBdr>
    </w:div>
    <w:div w:id="591621870">
      <w:bodyDiv w:val="1"/>
      <w:marLeft w:val="0"/>
      <w:marRight w:val="0"/>
      <w:marTop w:val="0"/>
      <w:marBottom w:val="0"/>
      <w:divBdr>
        <w:top w:val="none" w:sz="0" w:space="0" w:color="auto"/>
        <w:left w:val="none" w:sz="0" w:space="0" w:color="auto"/>
        <w:bottom w:val="none" w:sz="0" w:space="0" w:color="auto"/>
        <w:right w:val="none" w:sz="0" w:space="0" w:color="auto"/>
      </w:divBdr>
    </w:div>
    <w:div w:id="596450375">
      <w:bodyDiv w:val="1"/>
      <w:marLeft w:val="0"/>
      <w:marRight w:val="0"/>
      <w:marTop w:val="0"/>
      <w:marBottom w:val="0"/>
      <w:divBdr>
        <w:top w:val="none" w:sz="0" w:space="0" w:color="auto"/>
        <w:left w:val="none" w:sz="0" w:space="0" w:color="auto"/>
        <w:bottom w:val="none" w:sz="0" w:space="0" w:color="auto"/>
        <w:right w:val="none" w:sz="0" w:space="0" w:color="auto"/>
      </w:divBdr>
    </w:div>
    <w:div w:id="612710880">
      <w:bodyDiv w:val="1"/>
      <w:marLeft w:val="0"/>
      <w:marRight w:val="0"/>
      <w:marTop w:val="0"/>
      <w:marBottom w:val="0"/>
      <w:divBdr>
        <w:top w:val="none" w:sz="0" w:space="0" w:color="auto"/>
        <w:left w:val="none" w:sz="0" w:space="0" w:color="auto"/>
        <w:bottom w:val="none" w:sz="0" w:space="0" w:color="auto"/>
        <w:right w:val="none" w:sz="0" w:space="0" w:color="auto"/>
      </w:divBdr>
    </w:div>
    <w:div w:id="619384352">
      <w:bodyDiv w:val="1"/>
      <w:marLeft w:val="0"/>
      <w:marRight w:val="0"/>
      <w:marTop w:val="0"/>
      <w:marBottom w:val="0"/>
      <w:divBdr>
        <w:top w:val="none" w:sz="0" w:space="0" w:color="auto"/>
        <w:left w:val="none" w:sz="0" w:space="0" w:color="auto"/>
        <w:bottom w:val="none" w:sz="0" w:space="0" w:color="auto"/>
        <w:right w:val="none" w:sz="0" w:space="0" w:color="auto"/>
      </w:divBdr>
    </w:div>
    <w:div w:id="624776645">
      <w:bodyDiv w:val="1"/>
      <w:marLeft w:val="0"/>
      <w:marRight w:val="0"/>
      <w:marTop w:val="0"/>
      <w:marBottom w:val="0"/>
      <w:divBdr>
        <w:top w:val="none" w:sz="0" w:space="0" w:color="auto"/>
        <w:left w:val="none" w:sz="0" w:space="0" w:color="auto"/>
        <w:bottom w:val="none" w:sz="0" w:space="0" w:color="auto"/>
        <w:right w:val="none" w:sz="0" w:space="0" w:color="auto"/>
      </w:divBdr>
    </w:div>
    <w:div w:id="629096953">
      <w:bodyDiv w:val="1"/>
      <w:marLeft w:val="0"/>
      <w:marRight w:val="0"/>
      <w:marTop w:val="0"/>
      <w:marBottom w:val="0"/>
      <w:divBdr>
        <w:top w:val="none" w:sz="0" w:space="0" w:color="auto"/>
        <w:left w:val="none" w:sz="0" w:space="0" w:color="auto"/>
        <w:bottom w:val="none" w:sz="0" w:space="0" w:color="auto"/>
        <w:right w:val="none" w:sz="0" w:space="0" w:color="auto"/>
      </w:divBdr>
      <w:divsChild>
        <w:div w:id="2040858009">
          <w:marLeft w:val="0"/>
          <w:marRight w:val="0"/>
          <w:marTop w:val="0"/>
          <w:marBottom w:val="0"/>
          <w:divBdr>
            <w:top w:val="none" w:sz="0" w:space="0" w:color="auto"/>
            <w:left w:val="none" w:sz="0" w:space="0" w:color="auto"/>
            <w:bottom w:val="none" w:sz="0" w:space="0" w:color="auto"/>
            <w:right w:val="none" w:sz="0" w:space="0" w:color="auto"/>
          </w:divBdr>
        </w:div>
      </w:divsChild>
    </w:div>
    <w:div w:id="654645396">
      <w:bodyDiv w:val="1"/>
      <w:marLeft w:val="0"/>
      <w:marRight w:val="0"/>
      <w:marTop w:val="0"/>
      <w:marBottom w:val="0"/>
      <w:divBdr>
        <w:top w:val="none" w:sz="0" w:space="0" w:color="auto"/>
        <w:left w:val="none" w:sz="0" w:space="0" w:color="auto"/>
        <w:bottom w:val="none" w:sz="0" w:space="0" w:color="auto"/>
        <w:right w:val="none" w:sz="0" w:space="0" w:color="auto"/>
      </w:divBdr>
    </w:div>
    <w:div w:id="654844578">
      <w:bodyDiv w:val="1"/>
      <w:marLeft w:val="0"/>
      <w:marRight w:val="0"/>
      <w:marTop w:val="0"/>
      <w:marBottom w:val="0"/>
      <w:divBdr>
        <w:top w:val="none" w:sz="0" w:space="0" w:color="auto"/>
        <w:left w:val="none" w:sz="0" w:space="0" w:color="auto"/>
        <w:bottom w:val="none" w:sz="0" w:space="0" w:color="auto"/>
        <w:right w:val="none" w:sz="0" w:space="0" w:color="auto"/>
      </w:divBdr>
      <w:divsChild>
        <w:div w:id="160043904">
          <w:marLeft w:val="547"/>
          <w:marRight w:val="0"/>
          <w:marTop w:val="0"/>
          <w:marBottom w:val="0"/>
          <w:divBdr>
            <w:top w:val="none" w:sz="0" w:space="0" w:color="auto"/>
            <w:left w:val="none" w:sz="0" w:space="0" w:color="auto"/>
            <w:bottom w:val="none" w:sz="0" w:space="0" w:color="auto"/>
            <w:right w:val="none" w:sz="0" w:space="0" w:color="auto"/>
          </w:divBdr>
        </w:div>
      </w:divsChild>
    </w:div>
    <w:div w:id="655652602">
      <w:bodyDiv w:val="1"/>
      <w:marLeft w:val="0"/>
      <w:marRight w:val="0"/>
      <w:marTop w:val="0"/>
      <w:marBottom w:val="0"/>
      <w:divBdr>
        <w:top w:val="none" w:sz="0" w:space="0" w:color="auto"/>
        <w:left w:val="none" w:sz="0" w:space="0" w:color="auto"/>
        <w:bottom w:val="none" w:sz="0" w:space="0" w:color="auto"/>
        <w:right w:val="none" w:sz="0" w:space="0" w:color="auto"/>
      </w:divBdr>
    </w:div>
    <w:div w:id="684864746">
      <w:bodyDiv w:val="1"/>
      <w:marLeft w:val="0"/>
      <w:marRight w:val="0"/>
      <w:marTop w:val="0"/>
      <w:marBottom w:val="0"/>
      <w:divBdr>
        <w:top w:val="none" w:sz="0" w:space="0" w:color="auto"/>
        <w:left w:val="none" w:sz="0" w:space="0" w:color="auto"/>
        <w:bottom w:val="none" w:sz="0" w:space="0" w:color="auto"/>
        <w:right w:val="none" w:sz="0" w:space="0" w:color="auto"/>
      </w:divBdr>
      <w:divsChild>
        <w:div w:id="1143740005">
          <w:marLeft w:val="0"/>
          <w:marRight w:val="0"/>
          <w:marTop w:val="0"/>
          <w:marBottom w:val="0"/>
          <w:divBdr>
            <w:top w:val="none" w:sz="0" w:space="0" w:color="auto"/>
            <w:left w:val="none" w:sz="0" w:space="0" w:color="auto"/>
            <w:bottom w:val="none" w:sz="0" w:space="0" w:color="auto"/>
            <w:right w:val="none" w:sz="0" w:space="0" w:color="auto"/>
          </w:divBdr>
          <w:divsChild>
            <w:div w:id="405763133">
              <w:marLeft w:val="0"/>
              <w:marRight w:val="0"/>
              <w:marTop w:val="0"/>
              <w:marBottom w:val="0"/>
              <w:divBdr>
                <w:top w:val="none" w:sz="0" w:space="0" w:color="auto"/>
                <w:left w:val="none" w:sz="0" w:space="0" w:color="auto"/>
                <w:bottom w:val="none" w:sz="0" w:space="0" w:color="auto"/>
                <w:right w:val="none" w:sz="0" w:space="0" w:color="auto"/>
              </w:divBdr>
              <w:divsChild>
                <w:div w:id="118258867">
                  <w:marLeft w:val="0"/>
                  <w:marRight w:val="0"/>
                  <w:marTop w:val="0"/>
                  <w:marBottom w:val="0"/>
                  <w:divBdr>
                    <w:top w:val="none" w:sz="0" w:space="0" w:color="auto"/>
                    <w:left w:val="none" w:sz="0" w:space="0" w:color="auto"/>
                    <w:bottom w:val="none" w:sz="0" w:space="0" w:color="auto"/>
                    <w:right w:val="none" w:sz="0" w:space="0" w:color="auto"/>
                  </w:divBdr>
                  <w:divsChild>
                    <w:div w:id="109276724">
                      <w:marLeft w:val="0"/>
                      <w:marRight w:val="0"/>
                      <w:marTop w:val="0"/>
                      <w:marBottom w:val="0"/>
                      <w:divBdr>
                        <w:top w:val="none" w:sz="0" w:space="0" w:color="auto"/>
                        <w:left w:val="none" w:sz="0" w:space="0" w:color="auto"/>
                        <w:bottom w:val="none" w:sz="0" w:space="0" w:color="auto"/>
                        <w:right w:val="none" w:sz="0" w:space="0" w:color="auto"/>
                      </w:divBdr>
                    </w:div>
                    <w:div w:id="145441183">
                      <w:marLeft w:val="0"/>
                      <w:marRight w:val="0"/>
                      <w:marTop w:val="0"/>
                      <w:marBottom w:val="0"/>
                      <w:divBdr>
                        <w:top w:val="none" w:sz="0" w:space="0" w:color="auto"/>
                        <w:left w:val="none" w:sz="0" w:space="0" w:color="auto"/>
                        <w:bottom w:val="none" w:sz="0" w:space="0" w:color="auto"/>
                        <w:right w:val="none" w:sz="0" w:space="0" w:color="auto"/>
                      </w:divBdr>
                    </w:div>
                    <w:div w:id="1126200982">
                      <w:marLeft w:val="0"/>
                      <w:marRight w:val="0"/>
                      <w:marTop w:val="0"/>
                      <w:marBottom w:val="0"/>
                      <w:divBdr>
                        <w:top w:val="none" w:sz="0" w:space="0" w:color="auto"/>
                        <w:left w:val="none" w:sz="0" w:space="0" w:color="auto"/>
                        <w:bottom w:val="none" w:sz="0" w:space="0" w:color="auto"/>
                        <w:right w:val="none" w:sz="0" w:space="0" w:color="auto"/>
                      </w:divBdr>
                    </w:div>
                    <w:div w:id="1624965801">
                      <w:marLeft w:val="0"/>
                      <w:marRight w:val="0"/>
                      <w:marTop w:val="0"/>
                      <w:marBottom w:val="0"/>
                      <w:divBdr>
                        <w:top w:val="none" w:sz="0" w:space="0" w:color="auto"/>
                        <w:left w:val="none" w:sz="0" w:space="0" w:color="auto"/>
                        <w:bottom w:val="none" w:sz="0" w:space="0" w:color="auto"/>
                        <w:right w:val="none" w:sz="0" w:space="0" w:color="auto"/>
                      </w:divBdr>
                    </w:div>
                    <w:div w:id="190737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180685">
      <w:bodyDiv w:val="1"/>
      <w:marLeft w:val="0"/>
      <w:marRight w:val="0"/>
      <w:marTop w:val="0"/>
      <w:marBottom w:val="0"/>
      <w:divBdr>
        <w:top w:val="none" w:sz="0" w:space="0" w:color="auto"/>
        <w:left w:val="none" w:sz="0" w:space="0" w:color="auto"/>
        <w:bottom w:val="none" w:sz="0" w:space="0" w:color="auto"/>
        <w:right w:val="none" w:sz="0" w:space="0" w:color="auto"/>
      </w:divBdr>
    </w:div>
    <w:div w:id="686710007">
      <w:bodyDiv w:val="1"/>
      <w:marLeft w:val="0"/>
      <w:marRight w:val="0"/>
      <w:marTop w:val="0"/>
      <w:marBottom w:val="0"/>
      <w:divBdr>
        <w:top w:val="none" w:sz="0" w:space="0" w:color="auto"/>
        <w:left w:val="none" w:sz="0" w:space="0" w:color="auto"/>
        <w:bottom w:val="none" w:sz="0" w:space="0" w:color="auto"/>
        <w:right w:val="none" w:sz="0" w:space="0" w:color="auto"/>
      </w:divBdr>
    </w:div>
    <w:div w:id="688720322">
      <w:bodyDiv w:val="1"/>
      <w:marLeft w:val="0"/>
      <w:marRight w:val="0"/>
      <w:marTop w:val="0"/>
      <w:marBottom w:val="0"/>
      <w:divBdr>
        <w:top w:val="none" w:sz="0" w:space="0" w:color="auto"/>
        <w:left w:val="none" w:sz="0" w:space="0" w:color="auto"/>
        <w:bottom w:val="none" w:sz="0" w:space="0" w:color="auto"/>
        <w:right w:val="none" w:sz="0" w:space="0" w:color="auto"/>
      </w:divBdr>
    </w:div>
    <w:div w:id="697043150">
      <w:bodyDiv w:val="1"/>
      <w:marLeft w:val="0"/>
      <w:marRight w:val="0"/>
      <w:marTop w:val="0"/>
      <w:marBottom w:val="0"/>
      <w:divBdr>
        <w:top w:val="none" w:sz="0" w:space="0" w:color="auto"/>
        <w:left w:val="none" w:sz="0" w:space="0" w:color="auto"/>
        <w:bottom w:val="none" w:sz="0" w:space="0" w:color="auto"/>
        <w:right w:val="none" w:sz="0" w:space="0" w:color="auto"/>
      </w:divBdr>
    </w:div>
    <w:div w:id="721489268">
      <w:bodyDiv w:val="1"/>
      <w:marLeft w:val="0"/>
      <w:marRight w:val="0"/>
      <w:marTop w:val="0"/>
      <w:marBottom w:val="0"/>
      <w:divBdr>
        <w:top w:val="none" w:sz="0" w:space="0" w:color="auto"/>
        <w:left w:val="none" w:sz="0" w:space="0" w:color="auto"/>
        <w:bottom w:val="none" w:sz="0" w:space="0" w:color="auto"/>
        <w:right w:val="none" w:sz="0" w:space="0" w:color="auto"/>
      </w:divBdr>
    </w:div>
    <w:div w:id="732582884">
      <w:bodyDiv w:val="1"/>
      <w:marLeft w:val="0"/>
      <w:marRight w:val="0"/>
      <w:marTop w:val="0"/>
      <w:marBottom w:val="0"/>
      <w:divBdr>
        <w:top w:val="none" w:sz="0" w:space="0" w:color="auto"/>
        <w:left w:val="none" w:sz="0" w:space="0" w:color="auto"/>
        <w:bottom w:val="none" w:sz="0" w:space="0" w:color="auto"/>
        <w:right w:val="none" w:sz="0" w:space="0" w:color="auto"/>
      </w:divBdr>
    </w:div>
    <w:div w:id="732849716">
      <w:bodyDiv w:val="1"/>
      <w:marLeft w:val="0"/>
      <w:marRight w:val="0"/>
      <w:marTop w:val="0"/>
      <w:marBottom w:val="0"/>
      <w:divBdr>
        <w:top w:val="none" w:sz="0" w:space="0" w:color="auto"/>
        <w:left w:val="none" w:sz="0" w:space="0" w:color="auto"/>
        <w:bottom w:val="none" w:sz="0" w:space="0" w:color="auto"/>
        <w:right w:val="none" w:sz="0" w:space="0" w:color="auto"/>
      </w:divBdr>
    </w:div>
    <w:div w:id="766771736">
      <w:bodyDiv w:val="1"/>
      <w:marLeft w:val="0"/>
      <w:marRight w:val="0"/>
      <w:marTop w:val="0"/>
      <w:marBottom w:val="0"/>
      <w:divBdr>
        <w:top w:val="none" w:sz="0" w:space="0" w:color="auto"/>
        <w:left w:val="none" w:sz="0" w:space="0" w:color="auto"/>
        <w:bottom w:val="none" w:sz="0" w:space="0" w:color="auto"/>
        <w:right w:val="none" w:sz="0" w:space="0" w:color="auto"/>
      </w:divBdr>
    </w:div>
    <w:div w:id="781534079">
      <w:bodyDiv w:val="1"/>
      <w:marLeft w:val="0"/>
      <w:marRight w:val="0"/>
      <w:marTop w:val="0"/>
      <w:marBottom w:val="0"/>
      <w:divBdr>
        <w:top w:val="none" w:sz="0" w:space="0" w:color="auto"/>
        <w:left w:val="none" w:sz="0" w:space="0" w:color="auto"/>
        <w:bottom w:val="none" w:sz="0" w:space="0" w:color="auto"/>
        <w:right w:val="none" w:sz="0" w:space="0" w:color="auto"/>
      </w:divBdr>
    </w:div>
    <w:div w:id="799767413">
      <w:bodyDiv w:val="1"/>
      <w:marLeft w:val="0"/>
      <w:marRight w:val="0"/>
      <w:marTop w:val="0"/>
      <w:marBottom w:val="0"/>
      <w:divBdr>
        <w:top w:val="none" w:sz="0" w:space="0" w:color="auto"/>
        <w:left w:val="none" w:sz="0" w:space="0" w:color="auto"/>
        <w:bottom w:val="none" w:sz="0" w:space="0" w:color="auto"/>
        <w:right w:val="none" w:sz="0" w:space="0" w:color="auto"/>
      </w:divBdr>
    </w:div>
    <w:div w:id="800726459">
      <w:bodyDiv w:val="1"/>
      <w:marLeft w:val="0"/>
      <w:marRight w:val="0"/>
      <w:marTop w:val="0"/>
      <w:marBottom w:val="0"/>
      <w:divBdr>
        <w:top w:val="none" w:sz="0" w:space="0" w:color="auto"/>
        <w:left w:val="none" w:sz="0" w:space="0" w:color="auto"/>
        <w:bottom w:val="none" w:sz="0" w:space="0" w:color="auto"/>
        <w:right w:val="none" w:sz="0" w:space="0" w:color="auto"/>
      </w:divBdr>
    </w:div>
    <w:div w:id="808478138">
      <w:bodyDiv w:val="1"/>
      <w:marLeft w:val="0"/>
      <w:marRight w:val="0"/>
      <w:marTop w:val="0"/>
      <w:marBottom w:val="0"/>
      <w:divBdr>
        <w:top w:val="none" w:sz="0" w:space="0" w:color="auto"/>
        <w:left w:val="none" w:sz="0" w:space="0" w:color="auto"/>
        <w:bottom w:val="none" w:sz="0" w:space="0" w:color="auto"/>
        <w:right w:val="none" w:sz="0" w:space="0" w:color="auto"/>
      </w:divBdr>
    </w:div>
    <w:div w:id="817721399">
      <w:bodyDiv w:val="1"/>
      <w:marLeft w:val="0"/>
      <w:marRight w:val="0"/>
      <w:marTop w:val="0"/>
      <w:marBottom w:val="0"/>
      <w:divBdr>
        <w:top w:val="none" w:sz="0" w:space="0" w:color="auto"/>
        <w:left w:val="none" w:sz="0" w:space="0" w:color="auto"/>
        <w:bottom w:val="none" w:sz="0" w:space="0" w:color="auto"/>
        <w:right w:val="none" w:sz="0" w:space="0" w:color="auto"/>
      </w:divBdr>
    </w:div>
    <w:div w:id="823739622">
      <w:bodyDiv w:val="1"/>
      <w:marLeft w:val="0"/>
      <w:marRight w:val="0"/>
      <w:marTop w:val="0"/>
      <w:marBottom w:val="0"/>
      <w:divBdr>
        <w:top w:val="none" w:sz="0" w:space="0" w:color="auto"/>
        <w:left w:val="none" w:sz="0" w:space="0" w:color="auto"/>
        <w:bottom w:val="none" w:sz="0" w:space="0" w:color="auto"/>
        <w:right w:val="none" w:sz="0" w:space="0" w:color="auto"/>
      </w:divBdr>
    </w:div>
    <w:div w:id="824318804">
      <w:bodyDiv w:val="1"/>
      <w:marLeft w:val="0"/>
      <w:marRight w:val="0"/>
      <w:marTop w:val="0"/>
      <w:marBottom w:val="0"/>
      <w:divBdr>
        <w:top w:val="none" w:sz="0" w:space="0" w:color="auto"/>
        <w:left w:val="none" w:sz="0" w:space="0" w:color="auto"/>
        <w:bottom w:val="none" w:sz="0" w:space="0" w:color="auto"/>
        <w:right w:val="none" w:sz="0" w:space="0" w:color="auto"/>
      </w:divBdr>
    </w:div>
    <w:div w:id="824591780">
      <w:bodyDiv w:val="1"/>
      <w:marLeft w:val="0"/>
      <w:marRight w:val="0"/>
      <w:marTop w:val="0"/>
      <w:marBottom w:val="0"/>
      <w:divBdr>
        <w:top w:val="none" w:sz="0" w:space="0" w:color="auto"/>
        <w:left w:val="none" w:sz="0" w:space="0" w:color="auto"/>
        <w:bottom w:val="none" w:sz="0" w:space="0" w:color="auto"/>
        <w:right w:val="none" w:sz="0" w:space="0" w:color="auto"/>
      </w:divBdr>
    </w:div>
    <w:div w:id="854852547">
      <w:bodyDiv w:val="1"/>
      <w:marLeft w:val="0"/>
      <w:marRight w:val="0"/>
      <w:marTop w:val="0"/>
      <w:marBottom w:val="0"/>
      <w:divBdr>
        <w:top w:val="none" w:sz="0" w:space="0" w:color="auto"/>
        <w:left w:val="none" w:sz="0" w:space="0" w:color="auto"/>
        <w:bottom w:val="none" w:sz="0" w:space="0" w:color="auto"/>
        <w:right w:val="none" w:sz="0" w:space="0" w:color="auto"/>
      </w:divBdr>
    </w:div>
    <w:div w:id="865095361">
      <w:bodyDiv w:val="1"/>
      <w:marLeft w:val="0"/>
      <w:marRight w:val="0"/>
      <w:marTop w:val="0"/>
      <w:marBottom w:val="0"/>
      <w:divBdr>
        <w:top w:val="none" w:sz="0" w:space="0" w:color="auto"/>
        <w:left w:val="none" w:sz="0" w:space="0" w:color="auto"/>
        <w:bottom w:val="none" w:sz="0" w:space="0" w:color="auto"/>
        <w:right w:val="none" w:sz="0" w:space="0" w:color="auto"/>
      </w:divBdr>
      <w:divsChild>
        <w:div w:id="815993060">
          <w:marLeft w:val="0"/>
          <w:marRight w:val="0"/>
          <w:marTop w:val="0"/>
          <w:marBottom w:val="0"/>
          <w:divBdr>
            <w:top w:val="none" w:sz="0" w:space="0" w:color="auto"/>
            <w:left w:val="none" w:sz="0" w:space="0" w:color="auto"/>
            <w:bottom w:val="none" w:sz="0" w:space="0" w:color="auto"/>
            <w:right w:val="none" w:sz="0" w:space="0" w:color="auto"/>
          </w:divBdr>
        </w:div>
      </w:divsChild>
    </w:div>
    <w:div w:id="875318070">
      <w:bodyDiv w:val="1"/>
      <w:marLeft w:val="0"/>
      <w:marRight w:val="0"/>
      <w:marTop w:val="0"/>
      <w:marBottom w:val="0"/>
      <w:divBdr>
        <w:top w:val="none" w:sz="0" w:space="0" w:color="auto"/>
        <w:left w:val="none" w:sz="0" w:space="0" w:color="auto"/>
        <w:bottom w:val="none" w:sz="0" w:space="0" w:color="auto"/>
        <w:right w:val="none" w:sz="0" w:space="0" w:color="auto"/>
      </w:divBdr>
    </w:div>
    <w:div w:id="876547938">
      <w:bodyDiv w:val="1"/>
      <w:marLeft w:val="0"/>
      <w:marRight w:val="0"/>
      <w:marTop w:val="0"/>
      <w:marBottom w:val="0"/>
      <w:divBdr>
        <w:top w:val="none" w:sz="0" w:space="0" w:color="auto"/>
        <w:left w:val="none" w:sz="0" w:space="0" w:color="auto"/>
        <w:bottom w:val="none" w:sz="0" w:space="0" w:color="auto"/>
        <w:right w:val="none" w:sz="0" w:space="0" w:color="auto"/>
      </w:divBdr>
    </w:div>
    <w:div w:id="882256066">
      <w:bodyDiv w:val="1"/>
      <w:marLeft w:val="0"/>
      <w:marRight w:val="0"/>
      <w:marTop w:val="0"/>
      <w:marBottom w:val="0"/>
      <w:divBdr>
        <w:top w:val="none" w:sz="0" w:space="0" w:color="auto"/>
        <w:left w:val="none" w:sz="0" w:space="0" w:color="auto"/>
        <w:bottom w:val="none" w:sz="0" w:space="0" w:color="auto"/>
        <w:right w:val="none" w:sz="0" w:space="0" w:color="auto"/>
      </w:divBdr>
    </w:div>
    <w:div w:id="893347721">
      <w:bodyDiv w:val="1"/>
      <w:marLeft w:val="0"/>
      <w:marRight w:val="0"/>
      <w:marTop w:val="0"/>
      <w:marBottom w:val="0"/>
      <w:divBdr>
        <w:top w:val="none" w:sz="0" w:space="0" w:color="auto"/>
        <w:left w:val="none" w:sz="0" w:space="0" w:color="auto"/>
        <w:bottom w:val="none" w:sz="0" w:space="0" w:color="auto"/>
        <w:right w:val="none" w:sz="0" w:space="0" w:color="auto"/>
      </w:divBdr>
    </w:div>
    <w:div w:id="900824396">
      <w:bodyDiv w:val="1"/>
      <w:marLeft w:val="0"/>
      <w:marRight w:val="0"/>
      <w:marTop w:val="0"/>
      <w:marBottom w:val="0"/>
      <w:divBdr>
        <w:top w:val="none" w:sz="0" w:space="0" w:color="auto"/>
        <w:left w:val="none" w:sz="0" w:space="0" w:color="auto"/>
        <w:bottom w:val="none" w:sz="0" w:space="0" w:color="auto"/>
        <w:right w:val="none" w:sz="0" w:space="0" w:color="auto"/>
      </w:divBdr>
    </w:div>
    <w:div w:id="901603062">
      <w:bodyDiv w:val="1"/>
      <w:marLeft w:val="0"/>
      <w:marRight w:val="0"/>
      <w:marTop w:val="0"/>
      <w:marBottom w:val="0"/>
      <w:divBdr>
        <w:top w:val="none" w:sz="0" w:space="0" w:color="auto"/>
        <w:left w:val="none" w:sz="0" w:space="0" w:color="auto"/>
        <w:bottom w:val="none" w:sz="0" w:space="0" w:color="auto"/>
        <w:right w:val="none" w:sz="0" w:space="0" w:color="auto"/>
      </w:divBdr>
    </w:div>
    <w:div w:id="906723251">
      <w:bodyDiv w:val="1"/>
      <w:marLeft w:val="0"/>
      <w:marRight w:val="0"/>
      <w:marTop w:val="0"/>
      <w:marBottom w:val="0"/>
      <w:divBdr>
        <w:top w:val="none" w:sz="0" w:space="0" w:color="auto"/>
        <w:left w:val="none" w:sz="0" w:space="0" w:color="auto"/>
        <w:bottom w:val="none" w:sz="0" w:space="0" w:color="auto"/>
        <w:right w:val="none" w:sz="0" w:space="0" w:color="auto"/>
      </w:divBdr>
      <w:divsChild>
        <w:div w:id="1129518510">
          <w:marLeft w:val="0"/>
          <w:marRight w:val="0"/>
          <w:marTop w:val="0"/>
          <w:marBottom w:val="0"/>
          <w:divBdr>
            <w:top w:val="none" w:sz="0" w:space="0" w:color="auto"/>
            <w:left w:val="none" w:sz="0" w:space="0" w:color="auto"/>
            <w:bottom w:val="none" w:sz="0" w:space="0" w:color="auto"/>
            <w:right w:val="none" w:sz="0" w:space="0" w:color="auto"/>
          </w:divBdr>
        </w:div>
      </w:divsChild>
    </w:div>
    <w:div w:id="919409138">
      <w:bodyDiv w:val="1"/>
      <w:marLeft w:val="0"/>
      <w:marRight w:val="0"/>
      <w:marTop w:val="0"/>
      <w:marBottom w:val="0"/>
      <w:divBdr>
        <w:top w:val="none" w:sz="0" w:space="0" w:color="auto"/>
        <w:left w:val="none" w:sz="0" w:space="0" w:color="auto"/>
        <w:bottom w:val="none" w:sz="0" w:space="0" w:color="auto"/>
        <w:right w:val="none" w:sz="0" w:space="0" w:color="auto"/>
      </w:divBdr>
    </w:div>
    <w:div w:id="926620962">
      <w:bodyDiv w:val="1"/>
      <w:marLeft w:val="0"/>
      <w:marRight w:val="0"/>
      <w:marTop w:val="0"/>
      <w:marBottom w:val="0"/>
      <w:divBdr>
        <w:top w:val="none" w:sz="0" w:space="0" w:color="auto"/>
        <w:left w:val="none" w:sz="0" w:space="0" w:color="auto"/>
        <w:bottom w:val="none" w:sz="0" w:space="0" w:color="auto"/>
        <w:right w:val="none" w:sz="0" w:space="0" w:color="auto"/>
      </w:divBdr>
    </w:div>
    <w:div w:id="927539399">
      <w:bodyDiv w:val="1"/>
      <w:marLeft w:val="0"/>
      <w:marRight w:val="0"/>
      <w:marTop w:val="0"/>
      <w:marBottom w:val="0"/>
      <w:divBdr>
        <w:top w:val="none" w:sz="0" w:space="0" w:color="auto"/>
        <w:left w:val="none" w:sz="0" w:space="0" w:color="auto"/>
        <w:bottom w:val="none" w:sz="0" w:space="0" w:color="auto"/>
        <w:right w:val="none" w:sz="0" w:space="0" w:color="auto"/>
      </w:divBdr>
    </w:div>
    <w:div w:id="931283306">
      <w:bodyDiv w:val="1"/>
      <w:marLeft w:val="0"/>
      <w:marRight w:val="0"/>
      <w:marTop w:val="0"/>
      <w:marBottom w:val="0"/>
      <w:divBdr>
        <w:top w:val="none" w:sz="0" w:space="0" w:color="auto"/>
        <w:left w:val="none" w:sz="0" w:space="0" w:color="auto"/>
        <w:bottom w:val="none" w:sz="0" w:space="0" w:color="auto"/>
        <w:right w:val="none" w:sz="0" w:space="0" w:color="auto"/>
      </w:divBdr>
    </w:div>
    <w:div w:id="932736592">
      <w:bodyDiv w:val="1"/>
      <w:marLeft w:val="0"/>
      <w:marRight w:val="0"/>
      <w:marTop w:val="0"/>
      <w:marBottom w:val="0"/>
      <w:divBdr>
        <w:top w:val="none" w:sz="0" w:space="0" w:color="auto"/>
        <w:left w:val="none" w:sz="0" w:space="0" w:color="auto"/>
        <w:bottom w:val="none" w:sz="0" w:space="0" w:color="auto"/>
        <w:right w:val="none" w:sz="0" w:space="0" w:color="auto"/>
      </w:divBdr>
    </w:div>
    <w:div w:id="950285583">
      <w:bodyDiv w:val="1"/>
      <w:marLeft w:val="0"/>
      <w:marRight w:val="0"/>
      <w:marTop w:val="0"/>
      <w:marBottom w:val="0"/>
      <w:divBdr>
        <w:top w:val="none" w:sz="0" w:space="0" w:color="auto"/>
        <w:left w:val="none" w:sz="0" w:space="0" w:color="auto"/>
        <w:bottom w:val="none" w:sz="0" w:space="0" w:color="auto"/>
        <w:right w:val="none" w:sz="0" w:space="0" w:color="auto"/>
      </w:divBdr>
    </w:div>
    <w:div w:id="958343281">
      <w:bodyDiv w:val="1"/>
      <w:marLeft w:val="0"/>
      <w:marRight w:val="0"/>
      <w:marTop w:val="0"/>
      <w:marBottom w:val="0"/>
      <w:divBdr>
        <w:top w:val="none" w:sz="0" w:space="0" w:color="auto"/>
        <w:left w:val="none" w:sz="0" w:space="0" w:color="auto"/>
        <w:bottom w:val="none" w:sz="0" w:space="0" w:color="auto"/>
        <w:right w:val="none" w:sz="0" w:space="0" w:color="auto"/>
      </w:divBdr>
    </w:div>
    <w:div w:id="959996049">
      <w:bodyDiv w:val="1"/>
      <w:marLeft w:val="0"/>
      <w:marRight w:val="0"/>
      <w:marTop w:val="0"/>
      <w:marBottom w:val="0"/>
      <w:divBdr>
        <w:top w:val="none" w:sz="0" w:space="0" w:color="auto"/>
        <w:left w:val="none" w:sz="0" w:space="0" w:color="auto"/>
        <w:bottom w:val="none" w:sz="0" w:space="0" w:color="auto"/>
        <w:right w:val="none" w:sz="0" w:space="0" w:color="auto"/>
      </w:divBdr>
    </w:div>
    <w:div w:id="963582440">
      <w:bodyDiv w:val="1"/>
      <w:marLeft w:val="0"/>
      <w:marRight w:val="0"/>
      <w:marTop w:val="0"/>
      <w:marBottom w:val="0"/>
      <w:divBdr>
        <w:top w:val="none" w:sz="0" w:space="0" w:color="auto"/>
        <w:left w:val="none" w:sz="0" w:space="0" w:color="auto"/>
        <w:bottom w:val="none" w:sz="0" w:space="0" w:color="auto"/>
        <w:right w:val="none" w:sz="0" w:space="0" w:color="auto"/>
      </w:divBdr>
    </w:div>
    <w:div w:id="971443594">
      <w:bodyDiv w:val="1"/>
      <w:marLeft w:val="0"/>
      <w:marRight w:val="0"/>
      <w:marTop w:val="0"/>
      <w:marBottom w:val="0"/>
      <w:divBdr>
        <w:top w:val="none" w:sz="0" w:space="0" w:color="auto"/>
        <w:left w:val="none" w:sz="0" w:space="0" w:color="auto"/>
        <w:bottom w:val="none" w:sz="0" w:space="0" w:color="auto"/>
        <w:right w:val="none" w:sz="0" w:space="0" w:color="auto"/>
      </w:divBdr>
    </w:div>
    <w:div w:id="981814916">
      <w:bodyDiv w:val="1"/>
      <w:marLeft w:val="0"/>
      <w:marRight w:val="0"/>
      <w:marTop w:val="0"/>
      <w:marBottom w:val="0"/>
      <w:divBdr>
        <w:top w:val="none" w:sz="0" w:space="0" w:color="auto"/>
        <w:left w:val="none" w:sz="0" w:space="0" w:color="auto"/>
        <w:bottom w:val="none" w:sz="0" w:space="0" w:color="auto"/>
        <w:right w:val="none" w:sz="0" w:space="0" w:color="auto"/>
      </w:divBdr>
    </w:div>
    <w:div w:id="986057751">
      <w:bodyDiv w:val="1"/>
      <w:marLeft w:val="0"/>
      <w:marRight w:val="0"/>
      <w:marTop w:val="0"/>
      <w:marBottom w:val="0"/>
      <w:divBdr>
        <w:top w:val="none" w:sz="0" w:space="0" w:color="auto"/>
        <w:left w:val="none" w:sz="0" w:space="0" w:color="auto"/>
        <w:bottom w:val="none" w:sz="0" w:space="0" w:color="auto"/>
        <w:right w:val="none" w:sz="0" w:space="0" w:color="auto"/>
      </w:divBdr>
    </w:div>
    <w:div w:id="1006133031">
      <w:bodyDiv w:val="1"/>
      <w:marLeft w:val="0"/>
      <w:marRight w:val="0"/>
      <w:marTop w:val="0"/>
      <w:marBottom w:val="0"/>
      <w:divBdr>
        <w:top w:val="none" w:sz="0" w:space="0" w:color="auto"/>
        <w:left w:val="none" w:sz="0" w:space="0" w:color="auto"/>
        <w:bottom w:val="none" w:sz="0" w:space="0" w:color="auto"/>
        <w:right w:val="none" w:sz="0" w:space="0" w:color="auto"/>
      </w:divBdr>
    </w:div>
    <w:div w:id="1026441549">
      <w:bodyDiv w:val="1"/>
      <w:marLeft w:val="0"/>
      <w:marRight w:val="0"/>
      <w:marTop w:val="0"/>
      <w:marBottom w:val="0"/>
      <w:divBdr>
        <w:top w:val="none" w:sz="0" w:space="0" w:color="auto"/>
        <w:left w:val="none" w:sz="0" w:space="0" w:color="auto"/>
        <w:bottom w:val="none" w:sz="0" w:space="0" w:color="auto"/>
        <w:right w:val="none" w:sz="0" w:space="0" w:color="auto"/>
      </w:divBdr>
    </w:div>
    <w:div w:id="1037121314">
      <w:bodyDiv w:val="1"/>
      <w:marLeft w:val="0"/>
      <w:marRight w:val="0"/>
      <w:marTop w:val="0"/>
      <w:marBottom w:val="0"/>
      <w:divBdr>
        <w:top w:val="none" w:sz="0" w:space="0" w:color="auto"/>
        <w:left w:val="none" w:sz="0" w:space="0" w:color="auto"/>
        <w:bottom w:val="none" w:sz="0" w:space="0" w:color="auto"/>
        <w:right w:val="none" w:sz="0" w:space="0" w:color="auto"/>
      </w:divBdr>
    </w:div>
    <w:div w:id="1040129709">
      <w:bodyDiv w:val="1"/>
      <w:marLeft w:val="0"/>
      <w:marRight w:val="0"/>
      <w:marTop w:val="0"/>
      <w:marBottom w:val="0"/>
      <w:divBdr>
        <w:top w:val="none" w:sz="0" w:space="0" w:color="auto"/>
        <w:left w:val="none" w:sz="0" w:space="0" w:color="auto"/>
        <w:bottom w:val="none" w:sz="0" w:space="0" w:color="auto"/>
        <w:right w:val="none" w:sz="0" w:space="0" w:color="auto"/>
      </w:divBdr>
    </w:div>
    <w:div w:id="1040741033">
      <w:bodyDiv w:val="1"/>
      <w:marLeft w:val="0"/>
      <w:marRight w:val="0"/>
      <w:marTop w:val="0"/>
      <w:marBottom w:val="0"/>
      <w:divBdr>
        <w:top w:val="none" w:sz="0" w:space="0" w:color="auto"/>
        <w:left w:val="none" w:sz="0" w:space="0" w:color="auto"/>
        <w:bottom w:val="none" w:sz="0" w:space="0" w:color="auto"/>
        <w:right w:val="none" w:sz="0" w:space="0" w:color="auto"/>
      </w:divBdr>
    </w:div>
    <w:div w:id="1065907333">
      <w:bodyDiv w:val="1"/>
      <w:marLeft w:val="0"/>
      <w:marRight w:val="0"/>
      <w:marTop w:val="0"/>
      <w:marBottom w:val="0"/>
      <w:divBdr>
        <w:top w:val="none" w:sz="0" w:space="0" w:color="auto"/>
        <w:left w:val="none" w:sz="0" w:space="0" w:color="auto"/>
        <w:bottom w:val="none" w:sz="0" w:space="0" w:color="auto"/>
        <w:right w:val="none" w:sz="0" w:space="0" w:color="auto"/>
      </w:divBdr>
    </w:div>
    <w:div w:id="1066756685">
      <w:bodyDiv w:val="1"/>
      <w:marLeft w:val="0"/>
      <w:marRight w:val="0"/>
      <w:marTop w:val="0"/>
      <w:marBottom w:val="0"/>
      <w:divBdr>
        <w:top w:val="none" w:sz="0" w:space="0" w:color="auto"/>
        <w:left w:val="none" w:sz="0" w:space="0" w:color="auto"/>
        <w:bottom w:val="none" w:sz="0" w:space="0" w:color="auto"/>
        <w:right w:val="none" w:sz="0" w:space="0" w:color="auto"/>
      </w:divBdr>
    </w:div>
    <w:div w:id="1078401091">
      <w:bodyDiv w:val="1"/>
      <w:marLeft w:val="0"/>
      <w:marRight w:val="0"/>
      <w:marTop w:val="0"/>
      <w:marBottom w:val="0"/>
      <w:divBdr>
        <w:top w:val="none" w:sz="0" w:space="0" w:color="auto"/>
        <w:left w:val="none" w:sz="0" w:space="0" w:color="auto"/>
        <w:bottom w:val="none" w:sz="0" w:space="0" w:color="auto"/>
        <w:right w:val="none" w:sz="0" w:space="0" w:color="auto"/>
      </w:divBdr>
    </w:div>
    <w:div w:id="1090199223">
      <w:bodyDiv w:val="1"/>
      <w:marLeft w:val="0"/>
      <w:marRight w:val="0"/>
      <w:marTop w:val="0"/>
      <w:marBottom w:val="0"/>
      <w:divBdr>
        <w:top w:val="none" w:sz="0" w:space="0" w:color="auto"/>
        <w:left w:val="none" w:sz="0" w:space="0" w:color="auto"/>
        <w:bottom w:val="none" w:sz="0" w:space="0" w:color="auto"/>
        <w:right w:val="none" w:sz="0" w:space="0" w:color="auto"/>
      </w:divBdr>
    </w:div>
    <w:div w:id="1111821671">
      <w:bodyDiv w:val="1"/>
      <w:marLeft w:val="0"/>
      <w:marRight w:val="0"/>
      <w:marTop w:val="0"/>
      <w:marBottom w:val="0"/>
      <w:divBdr>
        <w:top w:val="none" w:sz="0" w:space="0" w:color="auto"/>
        <w:left w:val="none" w:sz="0" w:space="0" w:color="auto"/>
        <w:bottom w:val="none" w:sz="0" w:space="0" w:color="auto"/>
        <w:right w:val="none" w:sz="0" w:space="0" w:color="auto"/>
      </w:divBdr>
    </w:div>
    <w:div w:id="1117992580">
      <w:bodyDiv w:val="1"/>
      <w:marLeft w:val="0"/>
      <w:marRight w:val="0"/>
      <w:marTop w:val="0"/>
      <w:marBottom w:val="0"/>
      <w:divBdr>
        <w:top w:val="none" w:sz="0" w:space="0" w:color="auto"/>
        <w:left w:val="none" w:sz="0" w:space="0" w:color="auto"/>
        <w:bottom w:val="none" w:sz="0" w:space="0" w:color="auto"/>
        <w:right w:val="none" w:sz="0" w:space="0" w:color="auto"/>
      </w:divBdr>
    </w:div>
    <w:div w:id="1123303572">
      <w:bodyDiv w:val="1"/>
      <w:marLeft w:val="0"/>
      <w:marRight w:val="0"/>
      <w:marTop w:val="0"/>
      <w:marBottom w:val="0"/>
      <w:divBdr>
        <w:top w:val="none" w:sz="0" w:space="0" w:color="auto"/>
        <w:left w:val="none" w:sz="0" w:space="0" w:color="auto"/>
        <w:bottom w:val="none" w:sz="0" w:space="0" w:color="auto"/>
        <w:right w:val="none" w:sz="0" w:space="0" w:color="auto"/>
      </w:divBdr>
    </w:div>
    <w:div w:id="1149592485">
      <w:bodyDiv w:val="1"/>
      <w:marLeft w:val="0"/>
      <w:marRight w:val="0"/>
      <w:marTop w:val="0"/>
      <w:marBottom w:val="0"/>
      <w:divBdr>
        <w:top w:val="none" w:sz="0" w:space="0" w:color="auto"/>
        <w:left w:val="none" w:sz="0" w:space="0" w:color="auto"/>
        <w:bottom w:val="none" w:sz="0" w:space="0" w:color="auto"/>
        <w:right w:val="none" w:sz="0" w:space="0" w:color="auto"/>
      </w:divBdr>
    </w:div>
    <w:div w:id="1151291982">
      <w:bodyDiv w:val="1"/>
      <w:marLeft w:val="0"/>
      <w:marRight w:val="0"/>
      <w:marTop w:val="0"/>
      <w:marBottom w:val="0"/>
      <w:divBdr>
        <w:top w:val="none" w:sz="0" w:space="0" w:color="auto"/>
        <w:left w:val="none" w:sz="0" w:space="0" w:color="auto"/>
        <w:bottom w:val="none" w:sz="0" w:space="0" w:color="auto"/>
        <w:right w:val="none" w:sz="0" w:space="0" w:color="auto"/>
      </w:divBdr>
    </w:div>
    <w:div w:id="1166241120">
      <w:bodyDiv w:val="1"/>
      <w:marLeft w:val="0"/>
      <w:marRight w:val="0"/>
      <w:marTop w:val="0"/>
      <w:marBottom w:val="0"/>
      <w:divBdr>
        <w:top w:val="none" w:sz="0" w:space="0" w:color="auto"/>
        <w:left w:val="none" w:sz="0" w:space="0" w:color="auto"/>
        <w:bottom w:val="none" w:sz="0" w:space="0" w:color="auto"/>
        <w:right w:val="none" w:sz="0" w:space="0" w:color="auto"/>
      </w:divBdr>
    </w:div>
    <w:div w:id="1171289787">
      <w:bodyDiv w:val="1"/>
      <w:marLeft w:val="0"/>
      <w:marRight w:val="0"/>
      <w:marTop w:val="0"/>
      <w:marBottom w:val="0"/>
      <w:divBdr>
        <w:top w:val="none" w:sz="0" w:space="0" w:color="auto"/>
        <w:left w:val="none" w:sz="0" w:space="0" w:color="auto"/>
        <w:bottom w:val="none" w:sz="0" w:space="0" w:color="auto"/>
        <w:right w:val="none" w:sz="0" w:space="0" w:color="auto"/>
      </w:divBdr>
    </w:div>
    <w:div w:id="1183201356">
      <w:bodyDiv w:val="1"/>
      <w:marLeft w:val="0"/>
      <w:marRight w:val="0"/>
      <w:marTop w:val="0"/>
      <w:marBottom w:val="0"/>
      <w:divBdr>
        <w:top w:val="none" w:sz="0" w:space="0" w:color="auto"/>
        <w:left w:val="none" w:sz="0" w:space="0" w:color="auto"/>
        <w:bottom w:val="none" w:sz="0" w:space="0" w:color="auto"/>
        <w:right w:val="none" w:sz="0" w:space="0" w:color="auto"/>
      </w:divBdr>
    </w:div>
    <w:div w:id="1188107621">
      <w:bodyDiv w:val="1"/>
      <w:marLeft w:val="0"/>
      <w:marRight w:val="0"/>
      <w:marTop w:val="0"/>
      <w:marBottom w:val="0"/>
      <w:divBdr>
        <w:top w:val="none" w:sz="0" w:space="0" w:color="auto"/>
        <w:left w:val="none" w:sz="0" w:space="0" w:color="auto"/>
        <w:bottom w:val="none" w:sz="0" w:space="0" w:color="auto"/>
        <w:right w:val="none" w:sz="0" w:space="0" w:color="auto"/>
      </w:divBdr>
    </w:div>
    <w:div w:id="1215779869">
      <w:bodyDiv w:val="1"/>
      <w:marLeft w:val="0"/>
      <w:marRight w:val="0"/>
      <w:marTop w:val="0"/>
      <w:marBottom w:val="0"/>
      <w:divBdr>
        <w:top w:val="none" w:sz="0" w:space="0" w:color="auto"/>
        <w:left w:val="none" w:sz="0" w:space="0" w:color="auto"/>
        <w:bottom w:val="none" w:sz="0" w:space="0" w:color="auto"/>
        <w:right w:val="none" w:sz="0" w:space="0" w:color="auto"/>
      </w:divBdr>
    </w:div>
    <w:div w:id="1234661917">
      <w:bodyDiv w:val="1"/>
      <w:marLeft w:val="0"/>
      <w:marRight w:val="0"/>
      <w:marTop w:val="0"/>
      <w:marBottom w:val="0"/>
      <w:divBdr>
        <w:top w:val="none" w:sz="0" w:space="0" w:color="auto"/>
        <w:left w:val="none" w:sz="0" w:space="0" w:color="auto"/>
        <w:bottom w:val="none" w:sz="0" w:space="0" w:color="auto"/>
        <w:right w:val="none" w:sz="0" w:space="0" w:color="auto"/>
      </w:divBdr>
    </w:div>
    <w:div w:id="1252158882">
      <w:bodyDiv w:val="1"/>
      <w:marLeft w:val="0"/>
      <w:marRight w:val="0"/>
      <w:marTop w:val="0"/>
      <w:marBottom w:val="0"/>
      <w:divBdr>
        <w:top w:val="none" w:sz="0" w:space="0" w:color="auto"/>
        <w:left w:val="none" w:sz="0" w:space="0" w:color="auto"/>
        <w:bottom w:val="none" w:sz="0" w:space="0" w:color="auto"/>
        <w:right w:val="none" w:sz="0" w:space="0" w:color="auto"/>
      </w:divBdr>
    </w:div>
    <w:div w:id="1272937770">
      <w:bodyDiv w:val="1"/>
      <w:marLeft w:val="0"/>
      <w:marRight w:val="0"/>
      <w:marTop w:val="0"/>
      <w:marBottom w:val="0"/>
      <w:divBdr>
        <w:top w:val="none" w:sz="0" w:space="0" w:color="auto"/>
        <w:left w:val="none" w:sz="0" w:space="0" w:color="auto"/>
        <w:bottom w:val="none" w:sz="0" w:space="0" w:color="auto"/>
        <w:right w:val="none" w:sz="0" w:space="0" w:color="auto"/>
      </w:divBdr>
    </w:div>
    <w:div w:id="1273779587">
      <w:bodyDiv w:val="1"/>
      <w:marLeft w:val="0"/>
      <w:marRight w:val="0"/>
      <w:marTop w:val="0"/>
      <w:marBottom w:val="0"/>
      <w:divBdr>
        <w:top w:val="none" w:sz="0" w:space="0" w:color="auto"/>
        <w:left w:val="none" w:sz="0" w:space="0" w:color="auto"/>
        <w:bottom w:val="none" w:sz="0" w:space="0" w:color="auto"/>
        <w:right w:val="none" w:sz="0" w:space="0" w:color="auto"/>
      </w:divBdr>
    </w:div>
    <w:div w:id="1298729618">
      <w:bodyDiv w:val="1"/>
      <w:marLeft w:val="0"/>
      <w:marRight w:val="0"/>
      <w:marTop w:val="0"/>
      <w:marBottom w:val="0"/>
      <w:divBdr>
        <w:top w:val="none" w:sz="0" w:space="0" w:color="auto"/>
        <w:left w:val="none" w:sz="0" w:space="0" w:color="auto"/>
        <w:bottom w:val="none" w:sz="0" w:space="0" w:color="auto"/>
        <w:right w:val="none" w:sz="0" w:space="0" w:color="auto"/>
      </w:divBdr>
    </w:div>
    <w:div w:id="1314217431">
      <w:bodyDiv w:val="1"/>
      <w:marLeft w:val="0"/>
      <w:marRight w:val="0"/>
      <w:marTop w:val="0"/>
      <w:marBottom w:val="0"/>
      <w:divBdr>
        <w:top w:val="none" w:sz="0" w:space="0" w:color="auto"/>
        <w:left w:val="none" w:sz="0" w:space="0" w:color="auto"/>
        <w:bottom w:val="none" w:sz="0" w:space="0" w:color="auto"/>
        <w:right w:val="none" w:sz="0" w:space="0" w:color="auto"/>
      </w:divBdr>
    </w:div>
    <w:div w:id="1328553901">
      <w:bodyDiv w:val="1"/>
      <w:marLeft w:val="0"/>
      <w:marRight w:val="0"/>
      <w:marTop w:val="0"/>
      <w:marBottom w:val="0"/>
      <w:divBdr>
        <w:top w:val="none" w:sz="0" w:space="0" w:color="auto"/>
        <w:left w:val="none" w:sz="0" w:space="0" w:color="auto"/>
        <w:bottom w:val="none" w:sz="0" w:space="0" w:color="auto"/>
        <w:right w:val="none" w:sz="0" w:space="0" w:color="auto"/>
      </w:divBdr>
    </w:div>
    <w:div w:id="1356690719">
      <w:bodyDiv w:val="1"/>
      <w:marLeft w:val="0"/>
      <w:marRight w:val="0"/>
      <w:marTop w:val="0"/>
      <w:marBottom w:val="0"/>
      <w:divBdr>
        <w:top w:val="none" w:sz="0" w:space="0" w:color="auto"/>
        <w:left w:val="none" w:sz="0" w:space="0" w:color="auto"/>
        <w:bottom w:val="none" w:sz="0" w:space="0" w:color="auto"/>
        <w:right w:val="none" w:sz="0" w:space="0" w:color="auto"/>
      </w:divBdr>
    </w:div>
    <w:div w:id="1359042923">
      <w:bodyDiv w:val="1"/>
      <w:marLeft w:val="0"/>
      <w:marRight w:val="0"/>
      <w:marTop w:val="0"/>
      <w:marBottom w:val="0"/>
      <w:divBdr>
        <w:top w:val="none" w:sz="0" w:space="0" w:color="auto"/>
        <w:left w:val="none" w:sz="0" w:space="0" w:color="auto"/>
        <w:bottom w:val="none" w:sz="0" w:space="0" w:color="auto"/>
        <w:right w:val="none" w:sz="0" w:space="0" w:color="auto"/>
      </w:divBdr>
    </w:div>
    <w:div w:id="1366905668">
      <w:bodyDiv w:val="1"/>
      <w:marLeft w:val="0"/>
      <w:marRight w:val="0"/>
      <w:marTop w:val="0"/>
      <w:marBottom w:val="0"/>
      <w:divBdr>
        <w:top w:val="none" w:sz="0" w:space="0" w:color="auto"/>
        <w:left w:val="none" w:sz="0" w:space="0" w:color="auto"/>
        <w:bottom w:val="none" w:sz="0" w:space="0" w:color="auto"/>
        <w:right w:val="none" w:sz="0" w:space="0" w:color="auto"/>
      </w:divBdr>
    </w:div>
    <w:div w:id="1378554345">
      <w:bodyDiv w:val="1"/>
      <w:marLeft w:val="0"/>
      <w:marRight w:val="0"/>
      <w:marTop w:val="0"/>
      <w:marBottom w:val="0"/>
      <w:divBdr>
        <w:top w:val="none" w:sz="0" w:space="0" w:color="auto"/>
        <w:left w:val="none" w:sz="0" w:space="0" w:color="auto"/>
        <w:bottom w:val="none" w:sz="0" w:space="0" w:color="auto"/>
        <w:right w:val="none" w:sz="0" w:space="0" w:color="auto"/>
      </w:divBdr>
    </w:div>
    <w:div w:id="1381246662">
      <w:bodyDiv w:val="1"/>
      <w:marLeft w:val="0"/>
      <w:marRight w:val="0"/>
      <w:marTop w:val="0"/>
      <w:marBottom w:val="0"/>
      <w:divBdr>
        <w:top w:val="none" w:sz="0" w:space="0" w:color="auto"/>
        <w:left w:val="none" w:sz="0" w:space="0" w:color="auto"/>
        <w:bottom w:val="none" w:sz="0" w:space="0" w:color="auto"/>
        <w:right w:val="none" w:sz="0" w:space="0" w:color="auto"/>
      </w:divBdr>
    </w:div>
    <w:div w:id="1383747956">
      <w:bodyDiv w:val="1"/>
      <w:marLeft w:val="0"/>
      <w:marRight w:val="0"/>
      <w:marTop w:val="0"/>
      <w:marBottom w:val="0"/>
      <w:divBdr>
        <w:top w:val="none" w:sz="0" w:space="0" w:color="auto"/>
        <w:left w:val="none" w:sz="0" w:space="0" w:color="auto"/>
        <w:bottom w:val="none" w:sz="0" w:space="0" w:color="auto"/>
        <w:right w:val="none" w:sz="0" w:space="0" w:color="auto"/>
      </w:divBdr>
    </w:div>
    <w:div w:id="1384912493">
      <w:bodyDiv w:val="1"/>
      <w:marLeft w:val="0"/>
      <w:marRight w:val="0"/>
      <w:marTop w:val="0"/>
      <w:marBottom w:val="0"/>
      <w:divBdr>
        <w:top w:val="none" w:sz="0" w:space="0" w:color="auto"/>
        <w:left w:val="none" w:sz="0" w:space="0" w:color="auto"/>
        <w:bottom w:val="none" w:sz="0" w:space="0" w:color="auto"/>
        <w:right w:val="none" w:sz="0" w:space="0" w:color="auto"/>
      </w:divBdr>
    </w:div>
    <w:div w:id="1387219306">
      <w:bodyDiv w:val="1"/>
      <w:marLeft w:val="0"/>
      <w:marRight w:val="0"/>
      <w:marTop w:val="0"/>
      <w:marBottom w:val="0"/>
      <w:divBdr>
        <w:top w:val="none" w:sz="0" w:space="0" w:color="auto"/>
        <w:left w:val="none" w:sz="0" w:space="0" w:color="auto"/>
        <w:bottom w:val="none" w:sz="0" w:space="0" w:color="auto"/>
        <w:right w:val="none" w:sz="0" w:space="0" w:color="auto"/>
      </w:divBdr>
    </w:div>
    <w:div w:id="1387221680">
      <w:bodyDiv w:val="1"/>
      <w:marLeft w:val="0"/>
      <w:marRight w:val="0"/>
      <w:marTop w:val="0"/>
      <w:marBottom w:val="0"/>
      <w:divBdr>
        <w:top w:val="none" w:sz="0" w:space="0" w:color="auto"/>
        <w:left w:val="none" w:sz="0" w:space="0" w:color="auto"/>
        <w:bottom w:val="none" w:sz="0" w:space="0" w:color="auto"/>
        <w:right w:val="none" w:sz="0" w:space="0" w:color="auto"/>
      </w:divBdr>
    </w:div>
    <w:div w:id="1388526276">
      <w:bodyDiv w:val="1"/>
      <w:marLeft w:val="0"/>
      <w:marRight w:val="0"/>
      <w:marTop w:val="0"/>
      <w:marBottom w:val="0"/>
      <w:divBdr>
        <w:top w:val="none" w:sz="0" w:space="0" w:color="auto"/>
        <w:left w:val="none" w:sz="0" w:space="0" w:color="auto"/>
        <w:bottom w:val="none" w:sz="0" w:space="0" w:color="auto"/>
        <w:right w:val="none" w:sz="0" w:space="0" w:color="auto"/>
      </w:divBdr>
    </w:div>
    <w:div w:id="1393191463">
      <w:bodyDiv w:val="1"/>
      <w:marLeft w:val="0"/>
      <w:marRight w:val="0"/>
      <w:marTop w:val="0"/>
      <w:marBottom w:val="0"/>
      <w:divBdr>
        <w:top w:val="none" w:sz="0" w:space="0" w:color="auto"/>
        <w:left w:val="none" w:sz="0" w:space="0" w:color="auto"/>
        <w:bottom w:val="none" w:sz="0" w:space="0" w:color="auto"/>
        <w:right w:val="none" w:sz="0" w:space="0" w:color="auto"/>
      </w:divBdr>
    </w:div>
    <w:div w:id="1400595399">
      <w:bodyDiv w:val="1"/>
      <w:marLeft w:val="0"/>
      <w:marRight w:val="0"/>
      <w:marTop w:val="0"/>
      <w:marBottom w:val="0"/>
      <w:divBdr>
        <w:top w:val="none" w:sz="0" w:space="0" w:color="auto"/>
        <w:left w:val="none" w:sz="0" w:space="0" w:color="auto"/>
        <w:bottom w:val="none" w:sz="0" w:space="0" w:color="auto"/>
        <w:right w:val="none" w:sz="0" w:space="0" w:color="auto"/>
      </w:divBdr>
    </w:div>
    <w:div w:id="1405763433">
      <w:bodyDiv w:val="1"/>
      <w:marLeft w:val="0"/>
      <w:marRight w:val="0"/>
      <w:marTop w:val="0"/>
      <w:marBottom w:val="0"/>
      <w:divBdr>
        <w:top w:val="none" w:sz="0" w:space="0" w:color="auto"/>
        <w:left w:val="none" w:sz="0" w:space="0" w:color="auto"/>
        <w:bottom w:val="none" w:sz="0" w:space="0" w:color="auto"/>
        <w:right w:val="none" w:sz="0" w:space="0" w:color="auto"/>
      </w:divBdr>
    </w:div>
    <w:div w:id="1411192521">
      <w:bodyDiv w:val="1"/>
      <w:marLeft w:val="0"/>
      <w:marRight w:val="0"/>
      <w:marTop w:val="0"/>
      <w:marBottom w:val="0"/>
      <w:divBdr>
        <w:top w:val="none" w:sz="0" w:space="0" w:color="auto"/>
        <w:left w:val="none" w:sz="0" w:space="0" w:color="auto"/>
        <w:bottom w:val="none" w:sz="0" w:space="0" w:color="auto"/>
        <w:right w:val="none" w:sz="0" w:space="0" w:color="auto"/>
      </w:divBdr>
    </w:div>
    <w:div w:id="1415281164">
      <w:bodyDiv w:val="1"/>
      <w:marLeft w:val="0"/>
      <w:marRight w:val="0"/>
      <w:marTop w:val="0"/>
      <w:marBottom w:val="0"/>
      <w:divBdr>
        <w:top w:val="none" w:sz="0" w:space="0" w:color="auto"/>
        <w:left w:val="none" w:sz="0" w:space="0" w:color="auto"/>
        <w:bottom w:val="none" w:sz="0" w:space="0" w:color="auto"/>
        <w:right w:val="none" w:sz="0" w:space="0" w:color="auto"/>
      </w:divBdr>
      <w:divsChild>
        <w:div w:id="555434791">
          <w:marLeft w:val="0"/>
          <w:marRight w:val="0"/>
          <w:marTop w:val="0"/>
          <w:marBottom w:val="0"/>
          <w:divBdr>
            <w:top w:val="none" w:sz="0" w:space="0" w:color="auto"/>
            <w:left w:val="none" w:sz="0" w:space="0" w:color="auto"/>
            <w:bottom w:val="none" w:sz="0" w:space="0" w:color="auto"/>
            <w:right w:val="none" w:sz="0" w:space="0" w:color="auto"/>
          </w:divBdr>
          <w:divsChild>
            <w:div w:id="444496719">
              <w:marLeft w:val="2700"/>
              <w:marRight w:val="180"/>
              <w:marTop w:val="0"/>
              <w:marBottom w:val="0"/>
              <w:divBdr>
                <w:top w:val="none" w:sz="0" w:space="0" w:color="auto"/>
                <w:left w:val="none" w:sz="0" w:space="0" w:color="auto"/>
                <w:bottom w:val="none" w:sz="0" w:space="0" w:color="auto"/>
                <w:right w:val="none" w:sz="0" w:space="0" w:color="auto"/>
              </w:divBdr>
              <w:divsChild>
                <w:div w:id="1855684437">
                  <w:marLeft w:val="0"/>
                  <w:marRight w:val="2700"/>
                  <w:marTop w:val="0"/>
                  <w:marBottom w:val="0"/>
                  <w:divBdr>
                    <w:top w:val="none" w:sz="0" w:space="0" w:color="auto"/>
                    <w:left w:val="none" w:sz="0" w:space="0" w:color="auto"/>
                    <w:bottom w:val="none" w:sz="0" w:space="0" w:color="auto"/>
                    <w:right w:val="none" w:sz="0" w:space="0" w:color="auto"/>
                  </w:divBdr>
                </w:div>
              </w:divsChild>
            </w:div>
          </w:divsChild>
        </w:div>
      </w:divsChild>
    </w:div>
    <w:div w:id="1416440791">
      <w:bodyDiv w:val="1"/>
      <w:marLeft w:val="0"/>
      <w:marRight w:val="0"/>
      <w:marTop w:val="0"/>
      <w:marBottom w:val="0"/>
      <w:divBdr>
        <w:top w:val="none" w:sz="0" w:space="0" w:color="auto"/>
        <w:left w:val="none" w:sz="0" w:space="0" w:color="auto"/>
        <w:bottom w:val="none" w:sz="0" w:space="0" w:color="auto"/>
        <w:right w:val="none" w:sz="0" w:space="0" w:color="auto"/>
      </w:divBdr>
    </w:div>
    <w:div w:id="1422874870">
      <w:bodyDiv w:val="1"/>
      <w:marLeft w:val="0"/>
      <w:marRight w:val="0"/>
      <w:marTop w:val="0"/>
      <w:marBottom w:val="0"/>
      <w:divBdr>
        <w:top w:val="none" w:sz="0" w:space="0" w:color="auto"/>
        <w:left w:val="none" w:sz="0" w:space="0" w:color="auto"/>
        <w:bottom w:val="none" w:sz="0" w:space="0" w:color="auto"/>
        <w:right w:val="none" w:sz="0" w:space="0" w:color="auto"/>
      </w:divBdr>
    </w:div>
    <w:div w:id="1430153838">
      <w:bodyDiv w:val="1"/>
      <w:marLeft w:val="0"/>
      <w:marRight w:val="0"/>
      <w:marTop w:val="0"/>
      <w:marBottom w:val="0"/>
      <w:divBdr>
        <w:top w:val="none" w:sz="0" w:space="0" w:color="auto"/>
        <w:left w:val="none" w:sz="0" w:space="0" w:color="auto"/>
        <w:bottom w:val="none" w:sz="0" w:space="0" w:color="auto"/>
        <w:right w:val="none" w:sz="0" w:space="0" w:color="auto"/>
      </w:divBdr>
    </w:div>
    <w:div w:id="1440906340">
      <w:bodyDiv w:val="1"/>
      <w:marLeft w:val="0"/>
      <w:marRight w:val="0"/>
      <w:marTop w:val="0"/>
      <w:marBottom w:val="0"/>
      <w:divBdr>
        <w:top w:val="none" w:sz="0" w:space="0" w:color="auto"/>
        <w:left w:val="none" w:sz="0" w:space="0" w:color="auto"/>
        <w:bottom w:val="none" w:sz="0" w:space="0" w:color="auto"/>
        <w:right w:val="none" w:sz="0" w:space="0" w:color="auto"/>
      </w:divBdr>
    </w:div>
    <w:div w:id="1442802656">
      <w:bodyDiv w:val="1"/>
      <w:marLeft w:val="0"/>
      <w:marRight w:val="0"/>
      <w:marTop w:val="0"/>
      <w:marBottom w:val="0"/>
      <w:divBdr>
        <w:top w:val="none" w:sz="0" w:space="0" w:color="auto"/>
        <w:left w:val="none" w:sz="0" w:space="0" w:color="auto"/>
        <w:bottom w:val="none" w:sz="0" w:space="0" w:color="auto"/>
        <w:right w:val="none" w:sz="0" w:space="0" w:color="auto"/>
      </w:divBdr>
    </w:div>
    <w:div w:id="1446536820">
      <w:bodyDiv w:val="1"/>
      <w:marLeft w:val="0"/>
      <w:marRight w:val="0"/>
      <w:marTop w:val="0"/>
      <w:marBottom w:val="0"/>
      <w:divBdr>
        <w:top w:val="none" w:sz="0" w:space="0" w:color="auto"/>
        <w:left w:val="none" w:sz="0" w:space="0" w:color="auto"/>
        <w:bottom w:val="none" w:sz="0" w:space="0" w:color="auto"/>
        <w:right w:val="none" w:sz="0" w:space="0" w:color="auto"/>
      </w:divBdr>
    </w:div>
    <w:div w:id="1450121825">
      <w:bodyDiv w:val="1"/>
      <w:marLeft w:val="0"/>
      <w:marRight w:val="0"/>
      <w:marTop w:val="0"/>
      <w:marBottom w:val="0"/>
      <w:divBdr>
        <w:top w:val="none" w:sz="0" w:space="0" w:color="auto"/>
        <w:left w:val="none" w:sz="0" w:space="0" w:color="auto"/>
        <w:bottom w:val="none" w:sz="0" w:space="0" w:color="auto"/>
        <w:right w:val="none" w:sz="0" w:space="0" w:color="auto"/>
      </w:divBdr>
    </w:div>
    <w:div w:id="1453403188">
      <w:bodyDiv w:val="1"/>
      <w:marLeft w:val="0"/>
      <w:marRight w:val="0"/>
      <w:marTop w:val="0"/>
      <w:marBottom w:val="0"/>
      <w:divBdr>
        <w:top w:val="none" w:sz="0" w:space="0" w:color="auto"/>
        <w:left w:val="none" w:sz="0" w:space="0" w:color="auto"/>
        <w:bottom w:val="none" w:sz="0" w:space="0" w:color="auto"/>
        <w:right w:val="none" w:sz="0" w:space="0" w:color="auto"/>
      </w:divBdr>
    </w:div>
    <w:div w:id="1462310602">
      <w:bodyDiv w:val="1"/>
      <w:marLeft w:val="0"/>
      <w:marRight w:val="0"/>
      <w:marTop w:val="0"/>
      <w:marBottom w:val="0"/>
      <w:divBdr>
        <w:top w:val="none" w:sz="0" w:space="0" w:color="auto"/>
        <w:left w:val="none" w:sz="0" w:space="0" w:color="auto"/>
        <w:bottom w:val="none" w:sz="0" w:space="0" w:color="auto"/>
        <w:right w:val="none" w:sz="0" w:space="0" w:color="auto"/>
      </w:divBdr>
    </w:div>
    <w:div w:id="1464805391">
      <w:bodyDiv w:val="1"/>
      <w:marLeft w:val="0"/>
      <w:marRight w:val="0"/>
      <w:marTop w:val="0"/>
      <w:marBottom w:val="0"/>
      <w:divBdr>
        <w:top w:val="none" w:sz="0" w:space="0" w:color="auto"/>
        <w:left w:val="none" w:sz="0" w:space="0" w:color="auto"/>
        <w:bottom w:val="none" w:sz="0" w:space="0" w:color="auto"/>
        <w:right w:val="none" w:sz="0" w:space="0" w:color="auto"/>
      </w:divBdr>
    </w:div>
    <w:div w:id="1483036635">
      <w:bodyDiv w:val="1"/>
      <w:marLeft w:val="0"/>
      <w:marRight w:val="0"/>
      <w:marTop w:val="0"/>
      <w:marBottom w:val="0"/>
      <w:divBdr>
        <w:top w:val="none" w:sz="0" w:space="0" w:color="auto"/>
        <w:left w:val="none" w:sz="0" w:space="0" w:color="auto"/>
        <w:bottom w:val="none" w:sz="0" w:space="0" w:color="auto"/>
        <w:right w:val="none" w:sz="0" w:space="0" w:color="auto"/>
      </w:divBdr>
    </w:div>
    <w:div w:id="1487630655">
      <w:bodyDiv w:val="1"/>
      <w:marLeft w:val="0"/>
      <w:marRight w:val="0"/>
      <w:marTop w:val="0"/>
      <w:marBottom w:val="0"/>
      <w:divBdr>
        <w:top w:val="none" w:sz="0" w:space="0" w:color="auto"/>
        <w:left w:val="none" w:sz="0" w:space="0" w:color="auto"/>
        <w:bottom w:val="none" w:sz="0" w:space="0" w:color="auto"/>
        <w:right w:val="none" w:sz="0" w:space="0" w:color="auto"/>
      </w:divBdr>
    </w:div>
    <w:div w:id="1506827452">
      <w:bodyDiv w:val="1"/>
      <w:marLeft w:val="0"/>
      <w:marRight w:val="0"/>
      <w:marTop w:val="0"/>
      <w:marBottom w:val="0"/>
      <w:divBdr>
        <w:top w:val="none" w:sz="0" w:space="0" w:color="auto"/>
        <w:left w:val="none" w:sz="0" w:space="0" w:color="auto"/>
        <w:bottom w:val="none" w:sz="0" w:space="0" w:color="auto"/>
        <w:right w:val="none" w:sz="0" w:space="0" w:color="auto"/>
      </w:divBdr>
    </w:div>
    <w:div w:id="1511214396">
      <w:bodyDiv w:val="1"/>
      <w:marLeft w:val="0"/>
      <w:marRight w:val="0"/>
      <w:marTop w:val="0"/>
      <w:marBottom w:val="0"/>
      <w:divBdr>
        <w:top w:val="none" w:sz="0" w:space="0" w:color="auto"/>
        <w:left w:val="none" w:sz="0" w:space="0" w:color="auto"/>
        <w:bottom w:val="none" w:sz="0" w:space="0" w:color="auto"/>
        <w:right w:val="none" w:sz="0" w:space="0" w:color="auto"/>
      </w:divBdr>
    </w:div>
    <w:div w:id="1521161975">
      <w:bodyDiv w:val="1"/>
      <w:marLeft w:val="0"/>
      <w:marRight w:val="0"/>
      <w:marTop w:val="0"/>
      <w:marBottom w:val="0"/>
      <w:divBdr>
        <w:top w:val="none" w:sz="0" w:space="0" w:color="auto"/>
        <w:left w:val="none" w:sz="0" w:space="0" w:color="auto"/>
        <w:bottom w:val="none" w:sz="0" w:space="0" w:color="auto"/>
        <w:right w:val="none" w:sz="0" w:space="0" w:color="auto"/>
      </w:divBdr>
    </w:div>
    <w:div w:id="1527134566">
      <w:bodyDiv w:val="1"/>
      <w:marLeft w:val="0"/>
      <w:marRight w:val="0"/>
      <w:marTop w:val="0"/>
      <w:marBottom w:val="0"/>
      <w:divBdr>
        <w:top w:val="none" w:sz="0" w:space="0" w:color="auto"/>
        <w:left w:val="none" w:sz="0" w:space="0" w:color="auto"/>
        <w:bottom w:val="none" w:sz="0" w:space="0" w:color="auto"/>
        <w:right w:val="none" w:sz="0" w:space="0" w:color="auto"/>
      </w:divBdr>
    </w:div>
    <w:div w:id="1541430269">
      <w:bodyDiv w:val="1"/>
      <w:marLeft w:val="0"/>
      <w:marRight w:val="0"/>
      <w:marTop w:val="0"/>
      <w:marBottom w:val="0"/>
      <w:divBdr>
        <w:top w:val="none" w:sz="0" w:space="0" w:color="auto"/>
        <w:left w:val="none" w:sz="0" w:space="0" w:color="auto"/>
        <w:bottom w:val="none" w:sz="0" w:space="0" w:color="auto"/>
        <w:right w:val="none" w:sz="0" w:space="0" w:color="auto"/>
      </w:divBdr>
    </w:div>
    <w:div w:id="1545019773">
      <w:bodyDiv w:val="1"/>
      <w:marLeft w:val="0"/>
      <w:marRight w:val="0"/>
      <w:marTop w:val="0"/>
      <w:marBottom w:val="0"/>
      <w:divBdr>
        <w:top w:val="none" w:sz="0" w:space="0" w:color="auto"/>
        <w:left w:val="none" w:sz="0" w:space="0" w:color="auto"/>
        <w:bottom w:val="none" w:sz="0" w:space="0" w:color="auto"/>
        <w:right w:val="none" w:sz="0" w:space="0" w:color="auto"/>
      </w:divBdr>
    </w:div>
    <w:div w:id="1549992117">
      <w:bodyDiv w:val="1"/>
      <w:marLeft w:val="0"/>
      <w:marRight w:val="0"/>
      <w:marTop w:val="0"/>
      <w:marBottom w:val="0"/>
      <w:divBdr>
        <w:top w:val="none" w:sz="0" w:space="0" w:color="auto"/>
        <w:left w:val="none" w:sz="0" w:space="0" w:color="auto"/>
        <w:bottom w:val="none" w:sz="0" w:space="0" w:color="auto"/>
        <w:right w:val="none" w:sz="0" w:space="0" w:color="auto"/>
      </w:divBdr>
    </w:div>
    <w:div w:id="1552689429">
      <w:bodyDiv w:val="1"/>
      <w:marLeft w:val="0"/>
      <w:marRight w:val="0"/>
      <w:marTop w:val="0"/>
      <w:marBottom w:val="0"/>
      <w:divBdr>
        <w:top w:val="none" w:sz="0" w:space="0" w:color="auto"/>
        <w:left w:val="none" w:sz="0" w:space="0" w:color="auto"/>
        <w:bottom w:val="none" w:sz="0" w:space="0" w:color="auto"/>
        <w:right w:val="none" w:sz="0" w:space="0" w:color="auto"/>
      </w:divBdr>
    </w:div>
    <w:div w:id="1587497532">
      <w:bodyDiv w:val="1"/>
      <w:marLeft w:val="0"/>
      <w:marRight w:val="0"/>
      <w:marTop w:val="0"/>
      <w:marBottom w:val="0"/>
      <w:divBdr>
        <w:top w:val="none" w:sz="0" w:space="0" w:color="auto"/>
        <w:left w:val="none" w:sz="0" w:space="0" w:color="auto"/>
        <w:bottom w:val="none" w:sz="0" w:space="0" w:color="auto"/>
        <w:right w:val="none" w:sz="0" w:space="0" w:color="auto"/>
      </w:divBdr>
    </w:div>
    <w:div w:id="1596477231">
      <w:bodyDiv w:val="1"/>
      <w:marLeft w:val="0"/>
      <w:marRight w:val="0"/>
      <w:marTop w:val="0"/>
      <w:marBottom w:val="0"/>
      <w:divBdr>
        <w:top w:val="none" w:sz="0" w:space="0" w:color="auto"/>
        <w:left w:val="none" w:sz="0" w:space="0" w:color="auto"/>
        <w:bottom w:val="none" w:sz="0" w:space="0" w:color="auto"/>
        <w:right w:val="none" w:sz="0" w:space="0" w:color="auto"/>
      </w:divBdr>
    </w:div>
    <w:div w:id="1615557830">
      <w:bodyDiv w:val="1"/>
      <w:marLeft w:val="0"/>
      <w:marRight w:val="0"/>
      <w:marTop w:val="0"/>
      <w:marBottom w:val="0"/>
      <w:divBdr>
        <w:top w:val="none" w:sz="0" w:space="0" w:color="auto"/>
        <w:left w:val="none" w:sz="0" w:space="0" w:color="auto"/>
        <w:bottom w:val="none" w:sz="0" w:space="0" w:color="auto"/>
        <w:right w:val="none" w:sz="0" w:space="0" w:color="auto"/>
      </w:divBdr>
    </w:div>
    <w:div w:id="1631011056">
      <w:bodyDiv w:val="1"/>
      <w:marLeft w:val="0"/>
      <w:marRight w:val="0"/>
      <w:marTop w:val="0"/>
      <w:marBottom w:val="0"/>
      <w:divBdr>
        <w:top w:val="none" w:sz="0" w:space="0" w:color="auto"/>
        <w:left w:val="none" w:sz="0" w:space="0" w:color="auto"/>
        <w:bottom w:val="none" w:sz="0" w:space="0" w:color="auto"/>
        <w:right w:val="none" w:sz="0" w:space="0" w:color="auto"/>
      </w:divBdr>
    </w:div>
    <w:div w:id="1633057680">
      <w:bodyDiv w:val="1"/>
      <w:marLeft w:val="0"/>
      <w:marRight w:val="0"/>
      <w:marTop w:val="0"/>
      <w:marBottom w:val="0"/>
      <w:divBdr>
        <w:top w:val="none" w:sz="0" w:space="0" w:color="auto"/>
        <w:left w:val="none" w:sz="0" w:space="0" w:color="auto"/>
        <w:bottom w:val="none" w:sz="0" w:space="0" w:color="auto"/>
        <w:right w:val="none" w:sz="0" w:space="0" w:color="auto"/>
      </w:divBdr>
    </w:div>
    <w:div w:id="1640761529">
      <w:bodyDiv w:val="1"/>
      <w:marLeft w:val="0"/>
      <w:marRight w:val="0"/>
      <w:marTop w:val="0"/>
      <w:marBottom w:val="0"/>
      <w:divBdr>
        <w:top w:val="none" w:sz="0" w:space="0" w:color="auto"/>
        <w:left w:val="none" w:sz="0" w:space="0" w:color="auto"/>
        <w:bottom w:val="none" w:sz="0" w:space="0" w:color="auto"/>
        <w:right w:val="none" w:sz="0" w:space="0" w:color="auto"/>
      </w:divBdr>
    </w:div>
    <w:div w:id="1647473410">
      <w:bodyDiv w:val="1"/>
      <w:marLeft w:val="0"/>
      <w:marRight w:val="0"/>
      <w:marTop w:val="0"/>
      <w:marBottom w:val="0"/>
      <w:divBdr>
        <w:top w:val="none" w:sz="0" w:space="0" w:color="auto"/>
        <w:left w:val="none" w:sz="0" w:space="0" w:color="auto"/>
        <w:bottom w:val="none" w:sz="0" w:space="0" w:color="auto"/>
        <w:right w:val="none" w:sz="0" w:space="0" w:color="auto"/>
      </w:divBdr>
    </w:div>
    <w:div w:id="1653945246">
      <w:bodyDiv w:val="1"/>
      <w:marLeft w:val="0"/>
      <w:marRight w:val="0"/>
      <w:marTop w:val="0"/>
      <w:marBottom w:val="0"/>
      <w:divBdr>
        <w:top w:val="none" w:sz="0" w:space="0" w:color="auto"/>
        <w:left w:val="none" w:sz="0" w:space="0" w:color="auto"/>
        <w:bottom w:val="none" w:sz="0" w:space="0" w:color="auto"/>
        <w:right w:val="none" w:sz="0" w:space="0" w:color="auto"/>
      </w:divBdr>
    </w:div>
    <w:div w:id="1666086092">
      <w:bodyDiv w:val="1"/>
      <w:marLeft w:val="0"/>
      <w:marRight w:val="0"/>
      <w:marTop w:val="0"/>
      <w:marBottom w:val="0"/>
      <w:divBdr>
        <w:top w:val="none" w:sz="0" w:space="0" w:color="auto"/>
        <w:left w:val="none" w:sz="0" w:space="0" w:color="auto"/>
        <w:bottom w:val="none" w:sz="0" w:space="0" w:color="auto"/>
        <w:right w:val="none" w:sz="0" w:space="0" w:color="auto"/>
      </w:divBdr>
      <w:divsChild>
        <w:div w:id="1405760997">
          <w:marLeft w:val="0"/>
          <w:marRight w:val="0"/>
          <w:marTop w:val="0"/>
          <w:marBottom w:val="0"/>
          <w:divBdr>
            <w:top w:val="none" w:sz="0" w:space="0" w:color="auto"/>
            <w:left w:val="none" w:sz="0" w:space="0" w:color="auto"/>
            <w:bottom w:val="none" w:sz="0" w:space="0" w:color="auto"/>
            <w:right w:val="none" w:sz="0" w:space="0" w:color="auto"/>
          </w:divBdr>
        </w:div>
      </w:divsChild>
    </w:div>
    <w:div w:id="1673293939">
      <w:bodyDiv w:val="1"/>
      <w:marLeft w:val="0"/>
      <w:marRight w:val="0"/>
      <w:marTop w:val="0"/>
      <w:marBottom w:val="0"/>
      <w:divBdr>
        <w:top w:val="none" w:sz="0" w:space="0" w:color="auto"/>
        <w:left w:val="none" w:sz="0" w:space="0" w:color="auto"/>
        <w:bottom w:val="none" w:sz="0" w:space="0" w:color="auto"/>
        <w:right w:val="none" w:sz="0" w:space="0" w:color="auto"/>
      </w:divBdr>
    </w:div>
    <w:div w:id="1674259850">
      <w:bodyDiv w:val="1"/>
      <w:marLeft w:val="0"/>
      <w:marRight w:val="0"/>
      <w:marTop w:val="0"/>
      <w:marBottom w:val="0"/>
      <w:divBdr>
        <w:top w:val="none" w:sz="0" w:space="0" w:color="auto"/>
        <w:left w:val="none" w:sz="0" w:space="0" w:color="auto"/>
        <w:bottom w:val="none" w:sz="0" w:space="0" w:color="auto"/>
        <w:right w:val="none" w:sz="0" w:space="0" w:color="auto"/>
      </w:divBdr>
    </w:div>
    <w:div w:id="1675260158">
      <w:bodyDiv w:val="1"/>
      <w:marLeft w:val="0"/>
      <w:marRight w:val="0"/>
      <w:marTop w:val="0"/>
      <w:marBottom w:val="0"/>
      <w:divBdr>
        <w:top w:val="none" w:sz="0" w:space="0" w:color="auto"/>
        <w:left w:val="none" w:sz="0" w:space="0" w:color="auto"/>
        <w:bottom w:val="none" w:sz="0" w:space="0" w:color="auto"/>
        <w:right w:val="none" w:sz="0" w:space="0" w:color="auto"/>
      </w:divBdr>
    </w:div>
    <w:div w:id="1676804979">
      <w:bodyDiv w:val="1"/>
      <w:marLeft w:val="0"/>
      <w:marRight w:val="0"/>
      <w:marTop w:val="0"/>
      <w:marBottom w:val="0"/>
      <w:divBdr>
        <w:top w:val="none" w:sz="0" w:space="0" w:color="auto"/>
        <w:left w:val="none" w:sz="0" w:space="0" w:color="auto"/>
        <w:bottom w:val="none" w:sz="0" w:space="0" w:color="auto"/>
        <w:right w:val="none" w:sz="0" w:space="0" w:color="auto"/>
      </w:divBdr>
      <w:divsChild>
        <w:div w:id="1182550985">
          <w:marLeft w:val="0"/>
          <w:marRight w:val="0"/>
          <w:marTop w:val="0"/>
          <w:marBottom w:val="0"/>
          <w:divBdr>
            <w:top w:val="none" w:sz="0" w:space="0" w:color="auto"/>
            <w:left w:val="none" w:sz="0" w:space="0" w:color="auto"/>
            <w:bottom w:val="none" w:sz="0" w:space="0" w:color="auto"/>
            <w:right w:val="none" w:sz="0" w:space="0" w:color="auto"/>
          </w:divBdr>
        </w:div>
      </w:divsChild>
    </w:div>
    <w:div w:id="1688753172">
      <w:bodyDiv w:val="1"/>
      <w:marLeft w:val="0"/>
      <w:marRight w:val="0"/>
      <w:marTop w:val="0"/>
      <w:marBottom w:val="0"/>
      <w:divBdr>
        <w:top w:val="none" w:sz="0" w:space="0" w:color="auto"/>
        <w:left w:val="none" w:sz="0" w:space="0" w:color="auto"/>
        <w:bottom w:val="none" w:sz="0" w:space="0" w:color="auto"/>
        <w:right w:val="none" w:sz="0" w:space="0" w:color="auto"/>
      </w:divBdr>
    </w:div>
    <w:div w:id="1708918581">
      <w:bodyDiv w:val="1"/>
      <w:marLeft w:val="0"/>
      <w:marRight w:val="0"/>
      <w:marTop w:val="0"/>
      <w:marBottom w:val="0"/>
      <w:divBdr>
        <w:top w:val="none" w:sz="0" w:space="0" w:color="auto"/>
        <w:left w:val="none" w:sz="0" w:space="0" w:color="auto"/>
        <w:bottom w:val="none" w:sz="0" w:space="0" w:color="auto"/>
        <w:right w:val="none" w:sz="0" w:space="0" w:color="auto"/>
      </w:divBdr>
    </w:div>
    <w:div w:id="1715424067">
      <w:bodyDiv w:val="1"/>
      <w:marLeft w:val="0"/>
      <w:marRight w:val="0"/>
      <w:marTop w:val="0"/>
      <w:marBottom w:val="0"/>
      <w:divBdr>
        <w:top w:val="none" w:sz="0" w:space="0" w:color="auto"/>
        <w:left w:val="none" w:sz="0" w:space="0" w:color="auto"/>
        <w:bottom w:val="none" w:sz="0" w:space="0" w:color="auto"/>
        <w:right w:val="none" w:sz="0" w:space="0" w:color="auto"/>
      </w:divBdr>
    </w:div>
    <w:div w:id="1723214055">
      <w:bodyDiv w:val="1"/>
      <w:marLeft w:val="0"/>
      <w:marRight w:val="0"/>
      <w:marTop w:val="0"/>
      <w:marBottom w:val="0"/>
      <w:divBdr>
        <w:top w:val="none" w:sz="0" w:space="0" w:color="auto"/>
        <w:left w:val="none" w:sz="0" w:space="0" w:color="auto"/>
        <w:bottom w:val="none" w:sz="0" w:space="0" w:color="auto"/>
        <w:right w:val="none" w:sz="0" w:space="0" w:color="auto"/>
      </w:divBdr>
    </w:div>
    <w:div w:id="1735271078">
      <w:bodyDiv w:val="1"/>
      <w:marLeft w:val="0"/>
      <w:marRight w:val="0"/>
      <w:marTop w:val="0"/>
      <w:marBottom w:val="0"/>
      <w:divBdr>
        <w:top w:val="none" w:sz="0" w:space="0" w:color="auto"/>
        <w:left w:val="none" w:sz="0" w:space="0" w:color="auto"/>
        <w:bottom w:val="none" w:sz="0" w:space="0" w:color="auto"/>
        <w:right w:val="none" w:sz="0" w:space="0" w:color="auto"/>
      </w:divBdr>
    </w:div>
    <w:div w:id="1742865389">
      <w:bodyDiv w:val="1"/>
      <w:marLeft w:val="0"/>
      <w:marRight w:val="0"/>
      <w:marTop w:val="0"/>
      <w:marBottom w:val="0"/>
      <w:divBdr>
        <w:top w:val="none" w:sz="0" w:space="0" w:color="auto"/>
        <w:left w:val="none" w:sz="0" w:space="0" w:color="auto"/>
        <w:bottom w:val="none" w:sz="0" w:space="0" w:color="auto"/>
        <w:right w:val="none" w:sz="0" w:space="0" w:color="auto"/>
      </w:divBdr>
    </w:div>
    <w:div w:id="1754887212">
      <w:bodyDiv w:val="1"/>
      <w:marLeft w:val="0"/>
      <w:marRight w:val="0"/>
      <w:marTop w:val="0"/>
      <w:marBottom w:val="0"/>
      <w:divBdr>
        <w:top w:val="none" w:sz="0" w:space="0" w:color="auto"/>
        <w:left w:val="none" w:sz="0" w:space="0" w:color="auto"/>
        <w:bottom w:val="none" w:sz="0" w:space="0" w:color="auto"/>
        <w:right w:val="none" w:sz="0" w:space="0" w:color="auto"/>
      </w:divBdr>
    </w:div>
    <w:div w:id="1755082731">
      <w:bodyDiv w:val="1"/>
      <w:marLeft w:val="0"/>
      <w:marRight w:val="0"/>
      <w:marTop w:val="0"/>
      <w:marBottom w:val="0"/>
      <w:divBdr>
        <w:top w:val="none" w:sz="0" w:space="0" w:color="auto"/>
        <w:left w:val="none" w:sz="0" w:space="0" w:color="auto"/>
        <w:bottom w:val="none" w:sz="0" w:space="0" w:color="auto"/>
        <w:right w:val="none" w:sz="0" w:space="0" w:color="auto"/>
      </w:divBdr>
    </w:div>
    <w:div w:id="1762682623">
      <w:bodyDiv w:val="1"/>
      <w:marLeft w:val="0"/>
      <w:marRight w:val="0"/>
      <w:marTop w:val="0"/>
      <w:marBottom w:val="0"/>
      <w:divBdr>
        <w:top w:val="none" w:sz="0" w:space="0" w:color="auto"/>
        <w:left w:val="none" w:sz="0" w:space="0" w:color="auto"/>
        <w:bottom w:val="none" w:sz="0" w:space="0" w:color="auto"/>
        <w:right w:val="none" w:sz="0" w:space="0" w:color="auto"/>
      </w:divBdr>
    </w:div>
    <w:div w:id="1765034370">
      <w:bodyDiv w:val="1"/>
      <w:marLeft w:val="0"/>
      <w:marRight w:val="0"/>
      <w:marTop w:val="0"/>
      <w:marBottom w:val="0"/>
      <w:divBdr>
        <w:top w:val="none" w:sz="0" w:space="0" w:color="auto"/>
        <w:left w:val="none" w:sz="0" w:space="0" w:color="auto"/>
        <w:bottom w:val="none" w:sz="0" w:space="0" w:color="auto"/>
        <w:right w:val="none" w:sz="0" w:space="0" w:color="auto"/>
      </w:divBdr>
    </w:div>
    <w:div w:id="1776900550">
      <w:bodyDiv w:val="1"/>
      <w:marLeft w:val="0"/>
      <w:marRight w:val="0"/>
      <w:marTop w:val="0"/>
      <w:marBottom w:val="0"/>
      <w:divBdr>
        <w:top w:val="none" w:sz="0" w:space="0" w:color="auto"/>
        <w:left w:val="none" w:sz="0" w:space="0" w:color="auto"/>
        <w:bottom w:val="none" w:sz="0" w:space="0" w:color="auto"/>
        <w:right w:val="none" w:sz="0" w:space="0" w:color="auto"/>
      </w:divBdr>
    </w:div>
    <w:div w:id="1777483029">
      <w:bodyDiv w:val="1"/>
      <w:marLeft w:val="0"/>
      <w:marRight w:val="0"/>
      <w:marTop w:val="0"/>
      <w:marBottom w:val="0"/>
      <w:divBdr>
        <w:top w:val="none" w:sz="0" w:space="0" w:color="auto"/>
        <w:left w:val="none" w:sz="0" w:space="0" w:color="auto"/>
        <w:bottom w:val="none" w:sz="0" w:space="0" w:color="auto"/>
        <w:right w:val="none" w:sz="0" w:space="0" w:color="auto"/>
      </w:divBdr>
    </w:div>
    <w:div w:id="1783182624">
      <w:bodyDiv w:val="1"/>
      <w:marLeft w:val="0"/>
      <w:marRight w:val="0"/>
      <w:marTop w:val="0"/>
      <w:marBottom w:val="0"/>
      <w:divBdr>
        <w:top w:val="none" w:sz="0" w:space="0" w:color="auto"/>
        <w:left w:val="none" w:sz="0" w:space="0" w:color="auto"/>
        <w:bottom w:val="none" w:sz="0" w:space="0" w:color="auto"/>
        <w:right w:val="none" w:sz="0" w:space="0" w:color="auto"/>
      </w:divBdr>
      <w:divsChild>
        <w:div w:id="1692956560">
          <w:marLeft w:val="0"/>
          <w:marRight w:val="0"/>
          <w:marTop w:val="0"/>
          <w:marBottom w:val="0"/>
          <w:divBdr>
            <w:top w:val="none" w:sz="0" w:space="0" w:color="auto"/>
            <w:left w:val="none" w:sz="0" w:space="0" w:color="auto"/>
            <w:bottom w:val="none" w:sz="0" w:space="0" w:color="auto"/>
            <w:right w:val="none" w:sz="0" w:space="0" w:color="auto"/>
          </w:divBdr>
          <w:divsChild>
            <w:div w:id="1007634546">
              <w:marLeft w:val="0"/>
              <w:marRight w:val="0"/>
              <w:marTop w:val="0"/>
              <w:marBottom w:val="0"/>
              <w:divBdr>
                <w:top w:val="none" w:sz="0" w:space="0" w:color="auto"/>
                <w:left w:val="none" w:sz="0" w:space="0" w:color="auto"/>
                <w:bottom w:val="none" w:sz="0" w:space="0" w:color="auto"/>
                <w:right w:val="none" w:sz="0" w:space="0" w:color="auto"/>
              </w:divBdr>
              <w:divsChild>
                <w:div w:id="1360083476">
                  <w:marLeft w:val="0"/>
                  <w:marRight w:val="0"/>
                  <w:marTop w:val="0"/>
                  <w:marBottom w:val="0"/>
                  <w:divBdr>
                    <w:top w:val="none" w:sz="0" w:space="0" w:color="auto"/>
                    <w:left w:val="single" w:sz="6" w:space="19" w:color="DADADA"/>
                    <w:bottom w:val="none" w:sz="0" w:space="0" w:color="auto"/>
                    <w:right w:val="single" w:sz="6" w:space="19" w:color="DADADA"/>
                  </w:divBdr>
                  <w:divsChild>
                    <w:div w:id="1467695010">
                      <w:marLeft w:val="150"/>
                      <w:marRight w:val="0"/>
                      <w:marTop w:val="225"/>
                      <w:marBottom w:val="75"/>
                      <w:divBdr>
                        <w:top w:val="none" w:sz="0" w:space="0" w:color="auto"/>
                        <w:left w:val="none" w:sz="0" w:space="0" w:color="auto"/>
                        <w:bottom w:val="none" w:sz="0" w:space="0" w:color="auto"/>
                        <w:right w:val="none" w:sz="0" w:space="0" w:color="auto"/>
                      </w:divBdr>
                    </w:div>
                  </w:divsChild>
                </w:div>
              </w:divsChild>
            </w:div>
          </w:divsChild>
        </w:div>
      </w:divsChild>
    </w:div>
    <w:div w:id="1789853891">
      <w:bodyDiv w:val="1"/>
      <w:marLeft w:val="0"/>
      <w:marRight w:val="0"/>
      <w:marTop w:val="0"/>
      <w:marBottom w:val="0"/>
      <w:divBdr>
        <w:top w:val="none" w:sz="0" w:space="0" w:color="auto"/>
        <w:left w:val="none" w:sz="0" w:space="0" w:color="auto"/>
        <w:bottom w:val="none" w:sz="0" w:space="0" w:color="auto"/>
        <w:right w:val="none" w:sz="0" w:space="0" w:color="auto"/>
      </w:divBdr>
    </w:div>
    <w:div w:id="1796867578">
      <w:bodyDiv w:val="1"/>
      <w:marLeft w:val="0"/>
      <w:marRight w:val="0"/>
      <w:marTop w:val="0"/>
      <w:marBottom w:val="0"/>
      <w:divBdr>
        <w:top w:val="none" w:sz="0" w:space="0" w:color="auto"/>
        <w:left w:val="none" w:sz="0" w:space="0" w:color="auto"/>
        <w:bottom w:val="none" w:sz="0" w:space="0" w:color="auto"/>
        <w:right w:val="none" w:sz="0" w:space="0" w:color="auto"/>
      </w:divBdr>
    </w:div>
    <w:div w:id="1810706058">
      <w:bodyDiv w:val="1"/>
      <w:marLeft w:val="0"/>
      <w:marRight w:val="0"/>
      <w:marTop w:val="0"/>
      <w:marBottom w:val="0"/>
      <w:divBdr>
        <w:top w:val="none" w:sz="0" w:space="0" w:color="auto"/>
        <w:left w:val="none" w:sz="0" w:space="0" w:color="auto"/>
        <w:bottom w:val="none" w:sz="0" w:space="0" w:color="auto"/>
        <w:right w:val="none" w:sz="0" w:space="0" w:color="auto"/>
      </w:divBdr>
    </w:div>
    <w:div w:id="1819297682">
      <w:bodyDiv w:val="1"/>
      <w:marLeft w:val="0"/>
      <w:marRight w:val="0"/>
      <w:marTop w:val="0"/>
      <w:marBottom w:val="0"/>
      <w:divBdr>
        <w:top w:val="none" w:sz="0" w:space="0" w:color="auto"/>
        <w:left w:val="none" w:sz="0" w:space="0" w:color="auto"/>
        <w:bottom w:val="none" w:sz="0" w:space="0" w:color="auto"/>
        <w:right w:val="none" w:sz="0" w:space="0" w:color="auto"/>
      </w:divBdr>
    </w:div>
    <w:div w:id="1819804880">
      <w:bodyDiv w:val="1"/>
      <w:marLeft w:val="0"/>
      <w:marRight w:val="0"/>
      <w:marTop w:val="0"/>
      <w:marBottom w:val="0"/>
      <w:divBdr>
        <w:top w:val="none" w:sz="0" w:space="0" w:color="auto"/>
        <w:left w:val="none" w:sz="0" w:space="0" w:color="auto"/>
        <w:bottom w:val="none" w:sz="0" w:space="0" w:color="auto"/>
        <w:right w:val="none" w:sz="0" w:space="0" w:color="auto"/>
      </w:divBdr>
    </w:div>
    <w:div w:id="1825969001">
      <w:bodyDiv w:val="1"/>
      <w:marLeft w:val="0"/>
      <w:marRight w:val="0"/>
      <w:marTop w:val="0"/>
      <w:marBottom w:val="0"/>
      <w:divBdr>
        <w:top w:val="none" w:sz="0" w:space="0" w:color="auto"/>
        <w:left w:val="none" w:sz="0" w:space="0" w:color="auto"/>
        <w:bottom w:val="none" w:sz="0" w:space="0" w:color="auto"/>
        <w:right w:val="none" w:sz="0" w:space="0" w:color="auto"/>
      </w:divBdr>
    </w:div>
    <w:div w:id="1830823047">
      <w:bodyDiv w:val="1"/>
      <w:marLeft w:val="0"/>
      <w:marRight w:val="0"/>
      <w:marTop w:val="0"/>
      <w:marBottom w:val="0"/>
      <w:divBdr>
        <w:top w:val="none" w:sz="0" w:space="0" w:color="auto"/>
        <w:left w:val="none" w:sz="0" w:space="0" w:color="auto"/>
        <w:bottom w:val="none" w:sz="0" w:space="0" w:color="auto"/>
        <w:right w:val="none" w:sz="0" w:space="0" w:color="auto"/>
      </w:divBdr>
    </w:div>
    <w:div w:id="1837263244">
      <w:bodyDiv w:val="1"/>
      <w:marLeft w:val="0"/>
      <w:marRight w:val="0"/>
      <w:marTop w:val="0"/>
      <w:marBottom w:val="0"/>
      <w:divBdr>
        <w:top w:val="none" w:sz="0" w:space="0" w:color="auto"/>
        <w:left w:val="none" w:sz="0" w:space="0" w:color="auto"/>
        <w:bottom w:val="none" w:sz="0" w:space="0" w:color="auto"/>
        <w:right w:val="none" w:sz="0" w:space="0" w:color="auto"/>
      </w:divBdr>
    </w:div>
    <w:div w:id="1838886964">
      <w:bodyDiv w:val="1"/>
      <w:marLeft w:val="0"/>
      <w:marRight w:val="0"/>
      <w:marTop w:val="0"/>
      <w:marBottom w:val="0"/>
      <w:divBdr>
        <w:top w:val="none" w:sz="0" w:space="0" w:color="auto"/>
        <w:left w:val="none" w:sz="0" w:space="0" w:color="auto"/>
        <w:bottom w:val="none" w:sz="0" w:space="0" w:color="auto"/>
        <w:right w:val="none" w:sz="0" w:space="0" w:color="auto"/>
      </w:divBdr>
      <w:divsChild>
        <w:div w:id="34156994">
          <w:marLeft w:val="0"/>
          <w:marRight w:val="0"/>
          <w:marTop w:val="0"/>
          <w:marBottom w:val="0"/>
          <w:divBdr>
            <w:top w:val="none" w:sz="0" w:space="0" w:color="auto"/>
            <w:left w:val="none" w:sz="0" w:space="0" w:color="auto"/>
            <w:bottom w:val="none" w:sz="0" w:space="0" w:color="auto"/>
            <w:right w:val="none" w:sz="0" w:space="0" w:color="auto"/>
          </w:divBdr>
        </w:div>
      </w:divsChild>
    </w:div>
    <w:div w:id="1839422742">
      <w:bodyDiv w:val="1"/>
      <w:marLeft w:val="0"/>
      <w:marRight w:val="0"/>
      <w:marTop w:val="0"/>
      <w:marBottom w:val="0"/>
      <w:divBdr>
        <w:top w:val="none" w:sz="0" w:space="0" w:color="auto"/>
        <w:left w:val="none" w:sz="0" w:space="0" w:color="auto"/>
        <w:bottom w:val="none" w:sz="0" w:space="0" w:color="auto"/>
        <w:right w:val="none" w:sz="0" w:space="0" w:color="auto"/>
      </w:divBdr>
    </w:div>
    <w:div w:id="1840386331">
      <w:bodyDiv w:val="1"/>
      <w:marLeft w:val="0"/>
      <w:marRight w:val="0"/>
      <w:marTop w:val="0"/>
      <w:marBottom w:val="0"/>
      <w:divBdr>
        <w:top w:val="none" w:sz="0" w:space="0" w:color="auto"/>
        <w:left w:val="none" w:sz="0" w:space="0" w:color="auto"/>
        <w:bottom w:val="none" w:sz="0" w:space="0" w:color="auto"/>
        <w:right w:val="none" w:sz="0" w:space="0" w:color="auto"/>
      </w:divBdr>
    </w:div>
    <w:div w:id="1843272960">
      <w:bodyDiv w:val="1"/>
      <w:marLeft w:val="0"/>
      <w:marRight w:val="0"/>
      <w:marTop w:val="0"/>
      <w:marBottom w:val="0"/>
      <w:divBdr>
        <w:top w:val="none" w:sz="0" w:space="0" w:color="auto"/>
        <w:left w:val="none" w:sz="0" w:space="0" w:color="auto"/>
        <w:bottom w:val="none" w:sz="0" w:space="0" w:color="auto"/>
        <w:right w:val="none" w:sz="0" w:space="0" w:color="auto"/>
      </w:divBdr>
    </w:div>
    <w:div w:id="1846704792">
      <w:bodyDiv w:val="1"/>
      <w:marLeft w:val="0"/>
      <w:marRight w:val="0"/>
      <w:marTop w:val="0"/>
      <w:marBottom w:val="0"/>
      <w:divBdr>
        <w:top w:val="none" w:sz="0" w:space="0" w:color="auto"/>
        <w:left w:val="none" w:sz="0" w:space="0" w:color="auto"/>
        <w:bottom w:val="none" w:sz="0" w:space="0" w:color="auto"/>
        <w:right w:val="none" w:sz="0" w:space="0" w:color="auto"/>
      </w:divBdr>
    </w:div>
    <w:div w:id="1847017156">
      <w:bodyDiv w:val="1"/>
      <w:marLeft w:val="0"/>
      <w:marRight w:val="0"/>
      <w:marTop w:val="0"/>
      <w:marBottom w:val="0"/>
      <w:divBdr>
        <w:top w:val="none" w:sz="0" w:space="0" w:color="auto"/>
        <w:left w:val="none" w:sz="0" w:space="0" w:color="auto"/>
        <w:bottom w:val="none" w:sz="0" w:space="0" w:color="auto"/>
        <w:right w:val="none" w:sz="0" w:space="0" w:color="auto"/>
      </w:divBdr>
    </w:div>
    <w:div w:id="1848015269">
      <w:bodyDiv w:val="1"/>
      <w:marLeft w:val="0"/>
      <w:marRight w:val="0"/>
      <w:marTop w:val="0"/>
      <w:marBottom w:val="0"/>
      <w:divBdr>
        <w:top w:val="none" w:sz="0" w:space="0" w:color="auto"/>
        <w:left w:val="none" w:sz="0" w:space="0" w:color="auto"/>
        <w:bottom w:val="none" w:sz="0" w:space="0" w:color="auto"/>
        <w:right w:val="none" w:sz="0" w:space="0" w:color="auto"/>
      </w:divBdr>
    </w:div>
    <w:div w:id="1853178728">
      <w:bodyDiv w:val="1"/>
      <w:marLeft w:val="0"/>
      <w:marRight w:val="0"/>
      <w:marTop w:val="0"/>
      <w:marBottom w:val="0"/>
      <w:divBdr>
        <w:top w:val="none" w:sz="0" w:space="0" w:color="auto"/>
        <w:left w:val="none" w:sz="0" w:space="0" w:color="auto"/>
        <w:bottom w:val="none" w:sz="0" w:space="0" w:color="auto"/>
        <w:right w:val="none" w:sz="0" w:space="0" w:color="auto"/>
      </w:divBdr>
    </w:div>
    <w:div w:id="1859856601">
      <w:bodyDiv w:val="1"/>
      <w:marLeft w:val="0"/>
      <w:marRight w:val="0"/>
      <w:marTop w:val="0"/>
      <w:marBottom w:val="0"/>
      <w:divBdr>
        <w:top w:val="none" w:sz="0" w:space="0" w:color="auto"/>
        <w:left w:val="none" w:sz="0" w:space="0" w:color="auto"/>
        <w:bottom w:val="none" w:sz="0" w:space="0" w:color="auto"/>
        <w:right w:val="none" w:sz="0" w:space="0" w:color="auto"/>
      </w:divBdr>
    </w:div>
    <w:div w:id="1862350884">
      <w:bodyDiv w:val="1"/>
      <w:marLeft w:val="0"/>
      <w:marRight w:val="0"/>
      <w:marTop w:val="0"/>
      <w:marBottom w:val="0"/>
      <w:divBdr>
        <w:top w:val="none" w:sz="0" w:space="0" w:color="auto"/>
        <w:left w:val="none" w:sz="0" w:space="0" w:color="auto"/>
        <w:bottom w:val="none" w:sz="0" w:space="0" w:color="auto"/>
        <w:right w:val="none" w:sz="0" w:space="0" w:color="auto"/>
      </w:divBdr>
    </w:div>
    <w:div w:id="1863544957">
      <w:bodyDiv w:val="1"/>
      <w:marLeft w:val="0"/>
      <w:marRight w:val="0"/>
      <w:marTop w:val="0"/>
      <w:marBottom w:val="0"/>
      <w:divBdr>
        <w:top w:val="none" w:sz="0" w:space="0" w:color="auto"/>
        <w:left w:val="none" w:sz="0" w:space="0" w:color="auto"/>
        <w:bottom w:val="none" w:sz="0" w:space="0" w:color="auto"/>
        <w:right w:val="none" w:sz="0" w:space="0" w:color="auto"/>
      </w:divBdr>
    </w:div>
    <w:div w:id="1878347006">
      <w:bodyDiv w:val="1"/>
      <w:marLeft w:val="0"/>
      <w:marRight w:val="0"/>
      <w:marTop w:val="0"/>
      <w:marBottom w:val="0"/>
      <w:divBdr>
        <w:top w:val="none" w:sz="0" w:space="0" w:color="auto"/>
        <w:left w:val="none" w:sz="0" w:space="0" w:color="auto"/>
        <w:bottom w:val="none" w:sz="0" w:space="0" w:color="auto"/>
        <w:right w:val="none" w:sz="0" w:space="0" w:color="auto"/>
      </w:divBdr>
    </w:div>
    <w:div w:id="1878423603">
      <w:bodyDiv w:val="1"/>
      <w:marLeft w:val="0"/>
      <w:marRight w:val="0"/>
      <w:marTop w:val="0"/>
      <w:marBottom w:val="0"/>
      <w:divBdr>
        <w:top w:val="none" w:sz="0" w:space="0" w:color="auto"/>
        <w:left w:val="none" w:sz="0" w:space="0" w:color="auto"/>
        <w:bottom w:val="none" w:sz="0" w:space="0" w:color="auto"/>
        <w:right w:val="none" w:sz="0" w:space="0" w:color="auto"/>
      </w:divBdr>
    </w:div>
    <w:div w:id="1883441650">
      <w:bodyDiv w:val="1"/>
      <w:marLeft w:val="0"/>
      <w:marRight w:val="0"/>
      <w:marTop w:val="0"/>
      <w:marBottom w:val="0"/>
      <w:divBdr>
        <w:top w:val="none" w:sz="0" w:space="0" w:color="auto"/>
        <w:left w:val="none" w:sz="0" w:space="0" w:color="auto"/>
        <w:bottom w:val="none" w:sz="0" w:space="0" w:color="auto"/>
        <w:right w:val="none" w:sz="0" w:space="0" w:color="auto"/>
      </w:divBdr>
    </w:div>
    <w:div w:id="1907254206">
      <w:bodyDiv w:val="1"/>
      <w:marLeft w:val="0"/>
      <w:marRight w:val="0"/>
      <w:marTop w:val="0"/>
      <w:marBottom w:val="0"/>
      <w:divBdr>
        <w:top w:val="none" w:sz="0" w:space="0" w:color="auto"/>
        <w:left w:val="none" w:sz="0" w:space="0" w:color="auto"/>
        <w:bottom w:val="none" w:sz="0" w:space="0" w:color="auto"/>
        <w:right w:val="none" w:sz="0" w:space="0" w:color="auto"/>
      </w:divBdr>
    </w:div>
    <w:div w:id="1912234913">
      <w:bodyDiv w:val="1"/>
      <w:marLeft w:val="0"/>
      <w:marRight w:val="0"/>
      <w:marTop w:val="0"/>
      <w:marBottom w:val="0"/>
      <w:divBdr>
        <w:top w:val="none" w:sz="0" w:space="0" w:color="auto"/>
        <w:left w:val="none" w:sz="0" w:space="0" w:color="auto"/>
        <w:bottom w:val="none" w:sz="0" w:space="0" w:color="auto"/>
        <w:right w:val="none" w:sz="0" w:space="0" w:color="auto"/>
      </w:divBdr>
    </w:div>
    <w:div w:id="1919827221">
      <w:bodyDiv w:val="1"/>
      <w:marLeft w:val="0"/>
      <w:marRight w:val="0"/>
      <w:marTop w:val="0"/>
      <w:marBottom w:val="0"/>
      <w:divBdr>
        <w:top w:val="none" w:sz="0" w:space="0" w:color="auto"/>
        <w:left w:val="none" w:sz="0" w:space="0" w:color="auto"/>
        <w:bottom w:val="none" w:sz="0" w:space="0" w:color="auto"/>
        <w:right w:val="none" w:sz="0" w:space="0" w:color="auto"/>
      </w:divBdr>
    </w:div>
    <w:div w:id="1922450192">
      <w:bodyDiv w:val="1"/>
      <w:marLeft w:val="0"/>
      <w:marRight w:val="0"/>
      <w:marTop w:val="0"/>
      <w:marBottom w:val="0"/>
      <w:divBdr>
        <w:top w:val="none" w:sz="0" w:space="0" w:color="auto"/>
        <w:left w:val="none" w:sz="0" w:space="0" w:color="auto"/>
        <w:bottom w:val="none" w:sz="0" w:space="0" w:color="auto"/>
        <w:right w:val="none" w:sz="0" w:space="0" w:color="auto"/>
      </w:divBdr>
    </w:div>
    <w:div w:id="1923098673">
      <w:bodyDiv w:val="1"/>
      <w:marLeft w:val="0"/>
      <w:marRight w:val="0"/>
      <w:marTop w:val="0"/>
      <w:marBottom w:val="0"/>
      <w:divBdr>
        <w:top w:val="none" w:sz="0" w:space="0" w:color="auto"/>
        <w:left w:val="none" w:sz="0" w:space="0" w:color="auto"/>
        <w:bottom w:val="none" w:sz="0" w:space="0" w:color="auto"/>
        <w:right w:val="none" w:sz="0" w:space="0" w:color="auto"/>
      </w:divBdr>
    </w:div>
    <w:div w:id="1930264083">
      <w:bodyDiv w:val="1"/>
      <w:marLeft w:val="0"/>
      <w:marRight w:val="0"/>
      <w:marTop w:val="0"/>
      <w:marBottom w:val="0"/>
      <w:divBdr>
        <w:top w:val="none" w:sz="0" w:space="0" w:color="auto"/>
        <w:left w:val="none" w:sz="0" w:space="0" w:color="auto"/>
        <w:bottom w:val="none" w:sz="0" w:space="0" w:color="auto"/>
        <w:right w:val="none" w:sz="0" w:space="0" w:color="auto"/>
      </w:divBdr>
    </w:div>
    <w:div w:id="1932816674">
      <w:bodyDiv w:val="1"/>
      <w:marLeft w:val="0"/>
      <w:marRight w:val="0"/>
      <w:marTop w:val="0"/>
      <w:marBottom w:val="0"/>
      <w:divBdr>
        <w:top w:val="none" w:sz="0" w:space="0" w:color="auto"/>
        <w:left w:val="none" w:sz="0" w:space="0" w:color="auto"/>
        <w:bottom w:val="none" w:sz="0" w:space="0" w:color="auto"/>
        <w:right w:val="none" w:sz="0" w:space="0" w:color="auto"/>
      </w:divBdr>
    </w:div>
    <w:div w:id="1936546969">
      <w:bodyDiv w:val="1"/>
      <w:marLeft w:val="0"/>
      <w:marRight w:val="0"/>
      <w:marTop w:val="0"/>
      <w:marBottom w:val="0"/>
      <w:divBdr>
        <w:top w:val="none" w:sz="0" w:space="0" w:color="auto"/>
        <w:left w:val="none" w:sz="0" w:space="0" w:color="auto"/>
        <w:bottom w:val="none" w:sz="0" w:space="0" w:color="auto"/>
        <w:right w:val="none" w:sz="0" w:space="0" w:color="auto"/>
      </w:divBdr>
    </w:div>
    <w:div w:id="1936671664">
      <w:bodyDiv w:val="1"/>
      <w:marLeft w:val="0"/>
      <w:marRight w:val="0"/>
      <w:marTop w:val="0"/>
      <w:marBottom w:val="0"/>
      <w:divBdr>
        <w:top w:val="none" w:sz="0" w:space="0" w:color="auto"/>
        <w:left w:val="none" w:sz="0" w:space="0" w:color="auto"/>
        <w:bottom w:val="none" w:sz="0" w:space="0" w:color="auto"/>
        <w:right w:val="none" w:sz="0" w:space="0" w:color="auto"/>
      </w:divBdr>
    </w:div>
    <w:div w:id="1941833025">
      <w:bodyDiv w:val="1"/>
      <w:marLeft w:val="0"/>
      <w:marRight w:val="0"/>
      <w:marTop w:val="0"/>
      <w:marBottom w:val="0"/>
      <w:divBdr>
        <w:top w:val="none" w:sz="0" w:space="0" w:color="auto"/>
        <w:left w:val="none" w:sz="0" w:space="0" w:color="auto"/>
        <w:bottom w:val="none" w:sz="0" w:space="0" w:color="auto"/>
        <w:right w:val="none" w:sz="0" w:space="0" w:color="auto"/>
      </w:divBdr>
    </w:div>
    <w:div w:id="1947492954">
      <w:bodyDiv w:val="1"/>
      <w:marLeft w:val="0"/>
      <w:marRight w:val="0"/>
      <w:marTop w:val="0"/>
      <w:marBottom w:val="0"/>
      <w:divBdr>
        <w:top w:val="none" w:sz="0" w:space="0" w:color="auto"/>
        <w:left w:val="none" w:sz="0" w:space="0" w:color="auto"/>
        <w:bottom w:val="none" w:sz="0" w:space="0" w:color="auto"/>
        <w:right w:val="none" w:sz="0" w:space="0" w:color="auto"/>
      </w:divBdr>
    </w:div>
    <w:div w:id="1962760517">
      <w:bodyDiv w:val="1"/>
      <w:marLeft w:val="0"/>
      <w:marRight w:val="0"/>
      <w:marTop w:val="0"/>
      <w:marBottom w:val="0"/>
      <w:divBdr>
        <w:top w:val="none" w:sz="0" w:space="0" w:color="auto"/>
        <w:left w:val="none" w:sz="0" w:space="0" w:color="auto"/>
        <w:bottom w:val="none" w:sz="0" w:space="0" w:color="auto"/>
        <w:right w:val="none" w:sz="0" w:space="0" w:color="auto"/>
      </w:divBdr>
    </w:div>
    <w:div w:id="1963732950">
      <w:bodyDiv w:val="1"/>
      <w:marLeft w:val="0"/>
      <w:marRight w:val="0"/>
      <w:marTop w:val="0"/>
      <w:marBottom w:val="0"/>
      <w:divBdr>
        <w:top w:val="none" w:sz="0" w:space="0" w:color="auto"/>
        <w:left w:val="none" w:sz="0" w:space="0" w:color="auto"/>
        <w:bottom w:val="none" w:sz="0" w:space="0" w:color="auto"/>
        <w:right w:val="none" w:sz="0" w:space="0" w:color="auto"/>
      </w:divBdr>
    </w:div>
    <w:div w:id="1972200019">
      <w:bodyDiv w:val="1"/>
      <w:marLeft w:val="0"/>
      <w:marRight w:val="0"/>
      <w:marTop w:val="0"/>
      <w:marBottom w:val="0"/>
      <w:divBdr>
        <w:top w:val="none" w:sz="0" w:space="0" w:color="auto"/>
        <w:left w:val="none" w:sz="0" w:space="0" w:color="auto"/>
        <w:bottom w:val="none" w:sz="0" w:space="0" w:color="auto"/>
        <w:right w:val="none" w:sz="0" w:space="0" w:color="auto"/>
      </w:divBdr>
    </w:div>
    <w:div w:id="1983391305">
      <w:bodyDiv w:val="1"/>
      <w:marLeft w:val="0"/>
      <w:marRight w:val="0"/>
      <w:marTop w:val="0"/>
      <w:marBottom w:val="0"/>
      <w:divBdr>
        <w:top w:val="none" w:sz="0" w:space="0" w:color="auto"/>
        <w:left w:val="none" w:sz="0" w:space="0" w:color="auto"/>
        <w:bottom w:val="none" w:sz="0" w:space="0" w:color="auto"/>
        <w:right w:val="none" w:sz="0" w:space="0" w:color="auto"/>
      </w:divBdr>
    </w:div>
    <w:div w:id="1986230733">
      <w:bodyDiv w:val="1"/>
      <w:marLeft w:val="0"/>
      <w:marRight w:val="0"/>
      <w:marTop w:val="0"/>
      <w:marBottom w:val="0"/>
      <w:divBdr>
        <w:top w:val="none" w:sz="0" w:space="0" w:color="auto"/>
        <w:left w:val="none" w:sz="0" w:space="0" w:color="auto"/>
        <w:bottom w:val="none" w:sz="0" w:space="0" w:color="auto"/>
        <w:right w:val="none" w:sz="0" w:space="0" w:color="auto"/>
      </w:divBdr>
    </w:div>
    <w:div w:id="1997680189">
      <w:bodyDiv w:val="1"/>
      <w:marLeft w:val="0"/>
      <w:marRight w:val="0"/>
      <w:marTop w:val="0"/>
      <w:marBottom w:val="0"/>
      <w:divBdr>
        <w:top w:val="none" w:sz="0" w:space="0" w:color="auto"/>
        <w:left w:val="none" w:sz="0" w:space="0" w:color="auto"/>
        <w:bottom w:val="none" w:sz="0" w:space="0" w:color="auto"/>
        <w:right w:val="none" w:sz="0" w:space="0" w:color="auto"/>
      </w:divBdr>
    </w:div>
    <w:div w:id="2001888580">
      <w:bodyDiv w:val="1"/>
      <w:marLeft w:val="0"/>
      <w:marRight w:val="0"/>
      <w:marTop w:val="0"/>
      <w:marBottom w:val="0"/>
      <w:divBdr>
        <w:top w:val="none" w:sz="0" w:space="0" w:color="auto"/>
        <w:left w:val="none" w:sz="0" w:space="0" w:color="auto"/>
        <w:bottom w:val="none" w:sz="0" w:space="0" w:color="auto"/>
        <w:right w:val="none" w:sz="0" w:space="0" w:color="auto"/>
      </w:divBdr>
    </w:div>
    <w:div w:id="2012755019">
      <w:bodyDiv w:val="1"/>
      <w:marLeft w:val="0"/>
      <w:marRight w:val="0"/>
      <w:marTop w:val="0"/>
      <w:marBottom w:val="0"/>
      <w:divBdr>
        <w:top w:val="none" w:sz="0" w:space="0" w:color="auto"/>
        <w:left w:val="none" w:sz="0" w:space="0" w:color="auto"/>
        <w:bottom w:val="none" w:sz="0" w:space="0" w:color="auto"/>
        <w:right w:val="none" w:sz="0" w:space="0" w:color="auto"/>
      </w:divBdr>
    </w:div>
    <w:div w:id="2039818949">
      <w:bodyDiv w:val="1"/>
      <w:marLeft w:val="0"/>
      <w:marRight w:val="0"/>
      <w:marTop w:val="0"/>
      <w:marBottom w:val="0"/>
      <w:divBdr>
        <w:top w:val="none" w:sz="0" w:space="0" w:color="auto"/>
        <w:left w:val="none" w:sz="0" w:space="0" w:color="auto"/>
        <w:bottom w:val="none" w:sz="0" w:space="0" w:color="auto"/>
        <w:right w:val="none" w:sz="0" w:space="0" w:color="auto"/>
      </w:divBdr>
    </w:div>
    <w:div w:id="2057702111">
      <w:bodyDiv w:val="1"/>
      <w:marLeft w:val="0"/>
      <w:marRight w:val="0"/>
      <w:marTop w:val="0"/>
      <w:marBottom w:val="0"/>
      <w:divBdr>
        <w:top w:val="none" w:sz="0" w:space="0" w:color="auto"/>
        <w:left w:val="none" w:sz="0" w:space="0" w:color="auto"/>
        <w:bottom w:val="none" w:sz="0" w:space="0" w:color="auto"/>
        <w:right w:val="none" w:sz="0" w:space="0" w:color="auto"/>
      </w:divBdr>
    </w:div>
    <w:div w:id="2065180779">
      <w:bodyDiv w:val="1"/>
      <w:marLeft w:val="0"/>
      <w:marRight w:val="0"/>
      <w:marTop w:val="0"/>
      <w:marBottom w:val="0"/>
      <w:divBdr>
        <w:top w:val="none" w:sz="0" w:space="0" w:color="auto"/>
        <w:left w:val="none" w:sz="0" w:space="0" w:color="auto"/>
        <w:bottom w:val="none" w:sz="0" w:space="0" w:color="auto"/>
        <w:right w:val="none" w:sz="0" w:space="0" w:color="auto"/>
      </w:divBdr>
    </w:div>
    <w:div w:id="2087458423">
      <w:bodyDiv w:val="1"/>
      <w:marLeft w:val="0"/>
      <w:marRight w:val="0"/>
      <w:marTop w:val="0"/>
      <w:marBottom w:val="0"/>
      <w:divBdr>
        <w:top w:val="none" w:sz="0" w:space="0" w:color="auto"/>
        <w:left w:val="none" w:sz="0" w:space="0" w:color="auto"/>
        <w:bottom w:val="none" w:sz="0" w:space="0" w:color="auto"/>
        <w:right w:val="none" w:sz="0" w:space="0" w:color="auto"/>
      </w:divBdr>
    </w:div>
    <w:div w:id="2088846724">
      <w:bodyDiv w:val="1"/>
      <w:marLeft w:val="0"/>
      <w:marRight w:val="0"/>
      <w:marTop w:val="0"/>
      <w:marBottom w:val="0"/>
      <w:divBdr>
        <w:top w:val="none" w:sz="0" w:space="0" w:color="auto"/>
        <w:left w:val="none" w:sz="0" w:space="0" w:color="auto"/>
        <w:bottom w:val="none" w:sz="0" w:space="0" w:color="auto"/>
        <w:right w:val="none" w:sz="0" w:space="0" w:color="auto"/>
      </w:divBdr>
    </w:div>
    <w:div w:id="2090032910">
      <w:bodyDiv w:val="1"/>
      <w:marLeft w:val="0"/>
      <w:marRight w:val="0"/>
      <w:marTop w:val="0"/>
      <w:marBottom w:val="0"/>
      <w:divBdr>
        <w:top w:val="none" w:sz="0" w:space="0" w:color="auto"/>
        <w:left w:val="none" w:sz="0" w:space="0" w:color="auto"/>
        <w:bottom w:val="none" w:sz="0" w:space="0" w:color="auto"/>
        <w:right w:val="none" w:sz="0" w:space="0" w:color="auto"/>
      </w:divBdr>
    </w:div>
    <w:div w:id="2090230378">
      <w:bodyDiv w:val="1"/>
      <w:marLeft w:val="0"/>
      <w:marRight w:val="0"/>
      <w:marTop w:val="0"/>
      <w:marBottom w:val="0"/>
      <w:divBdr>
        <w:top w:val="none" w:sz="0" w:space="0" w:color="auto"/>
        <w:left w:val="none" w:sz="0" w:space="0" w:color="auto"/>
        <w:bottom w:val="none" w:sz="0" w:space="0" w:color="auto"/>
        <w:right w:val="none" w:sz="0" w:space="0" w:color="auto"/>
      </w:divBdr>
    </w:div>
    <w:div w:id="2101175524">
      <w:bodyDiv w:val="1"/>
      <w:marLeft w:val="0"/>
      <w:marRight w:val="0"/>
      <w:marTop w:val="0"/>
      <w:marBottom w:val="0"/>
      <w:divBdr>
        <w:top w:val="none" w:sz="0" w:space="0" w:color="auto"/>
        <w:left w:val="none" w:sz="0" w:space="0" w:color="auto"/>
        <w:bottom w:val="none" w:sz="0" w:space="0" w:color="auto"/>
        <w:right w:val="none" w:sz="0" w:space="0" w:color="auto"/>
      </w:divBdr>
    </w:div>
    <w:div w:id="2104909229">
      <w:bodyDiv w:val="1"/>
      <w:marLeft w:val="0"/>
      <w:marRight w:val="0"/>
      <w:marTop w:val="0"/>
      <w:marBottom w:val="0"/>
      <w:divBdr>
        <w:top w:val="none" w:sz="0" w:space="0" w:color="auto"/>
        <w:left w:val="none" w:sz="0" w:space="0" w:color="auto"/>
        <w:bottom w:val="none" w:sz="0" w:space="0" w:color="auto"/>
        <w:right w:val="none" w:sz="0" w:space="0" w:color="auto"/>
      </w:divBdr>
    </w:div>
    <w:div w:id="2105687681">
      <w:bodyDiv w:val="1"/>
      <w:marLeft w:val="0"/>
      <w:marRight w:val="0"/>
      <w:marTop w:val="0"/>
      <w:marBottom w:val="0"/>
      <w:divBdr>
        <w:top w:val="none" w:sz="0" w:space="0" w:color="auto"/>
        <w:left w:val="none" w:sz="0" w:space="0" w:color="auto"/>
        <w:bottom w:val="none" w:sz="0" w:space="0" w:color="auto"/>
        <w:right w:val="none" w:sz="0" w:space="0" w:color="auto"/>
      </w:divBdr>
    </w:div>
    <w:div w:id="2107772480">
      <w:bodyDiv w:val="1"/>
      <w:marLeft w:val="0"/>
      <w:marRight w:val="0"/>
      <w:marTop w:val="0"/>
      <w:marBottom w:val="0"/>
      <w:divBdr>
        <w:top w:val="none" w:sz="0" w:space="0" w:color="auto"/>
        <w:left w:val="none" w:sz="0" w:space="0" w:color="auto"/>
        <w:bottom w:val="none" w:sz="0" w:space="0" w:color="auto"/>
        <w:right w:val="none" w:sz="0" w:space="0" w:color="auto"/>
      </w:divBdr>
    </w:div>
    <w:div w:id="2107848007">
      <w:bodyDiv w:val="1"/>
      <w:marLeft w:val="0"/>
      <w:marRight w:val="0"/>
      <w:marTop w:val="0"/>
      <w:marBottom w:val="0"/>
      <w:divBdr>
        <w:top w:val="none" w:sz="0" w:space="0" w:color="auto"/>
        <w:left w:val="none" w:sz="0" w:space="0" w:color="auto"/>
        <w:bottom w:val="none" w:sz="0" w:space="0" w:color="auto"/>
        <w:right w:val="none" w:sz="0" w:space="0" w:color="auto"/>
      </w:divBdr>
    </w:div>
    <w:div w:id="2128039794">
      <w:bodyDiv w:val="1"/>
      <w:marLeft w:val="0"/>
      <w:marRight w:val="0"/>
      <w:marTop w:val="0"/>
      <w:marBottom w:val="0"/>
      <w:divBdr>
        <w:top w:val="none" w:sz="0" w:space="0" w:color="auto"/>
        <w:left w:val="none" w:sz="0" w:space="0" w:color="auto"/>
        <w:bottom w:val="none" w:sz="0" w:space="0" w:color="auto"/>
        <w:right w:val="none" w:sz="0" w:space="0" w:color="auto"/>
      </w:divBdr>
    </w:div>
    <w:div w:id="2130515647">
      <w:bodyDiv w:val="1"/>
      <w:marLeft w:val="0"/>
      <w:marRight w:val="0"/>
      <w:marTop w:val="0"/>
      <w:marBottom w:val="0"/>
      <w:divBdr>
        <w:top w:val="none" w:sz="0" w:space="0" w:color="auto"/>
        <w:left w:val="none" w:sz="0" w:space="0" w:color="auto"/>
        <w:bottom w:val="none" w:sz="0" w:space="0" w:color="auto"/>
        <w:right w:val="none" w:sz="0" w:space="0" w:color="auto"/>
      </w:divBdr>
    </w:div>
    <w:div w:id="2140949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slie.c.hendrickson@gmail.com" TargetMode="External"/><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hendrickson-consulting.com/"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3" Type="http://schemas.openxmlformats.org/officeDocument/2006/relationships/hyperlink" Target="https://www.ndtms.net/Publications/downloads/Adult%20Drug/statisticsfromndtms201314.pdf" TargetMode="External"/><Relationship Id="rId18" Type="http://schemas.openxmlformats.org/officeDocument/2006/relationships/hyperlink" Target="http://www.nta.nhs.uk/news-resi-rehab-report.aspx" TargetMode="External"/><Relationship Id="rId26" Type="http://schemas.openxmlformats.org/officeDocument/2006/relationships/hyperlink" Target="http://www.lape.org.uk/" TargetMode="External"/><Relationship Id="rId39" Type="http://schemas.openxmlformats.org/officeDocument/2006/relationships/hyperlink" Target="http://www.kikitproject.org/wp-content/uploads/2015/01/Public-Health-Birmingham-Drugs-and-Alcohol-Needs-Assessment-20132014.pdf" TargetMode="External"/><Relationship Id="rId21" Type="http://schemas.openxmlformats.org/officeDocument/2006/relationships/hyperlink" Target="http://www.centreforsocialjustice.org.uk/publications/ambitious-for-recovery" TargetMode="External"/><Relationship Id="rId34" Type="http://schemas.openxmlformats.org/officeDocument/2006/relationships/hyperlink" Target="http://www.cqc.org.uk/sites/default/files/1-109731545_Nascent_House_INS1-1089552902_Scheduled_03-06-2014.pdf" TargetMode="External"/><Relationship Id="rId42" Type="http://schemas.openxmlformats.org/officeDocument/2006/relationships/hyperlink" Target="http://apps.charitycommission.gov.uk/Showcharity/RegisterOfCharities/CharityWithPartB.aspx?RegisteredCharityNumber=269167&amp;SubsidiaryNumber=0" TargetMode="External"/><Relationship Id="rId47" Type="http://schemas.openxmlformats.org/officeDocument/2006/relationships/hyperlink" Target="http://liverpool.gov.uk/media/688965/riskfactorssubstancemisuse.pdf" TargetMode="External"/><Relationship Id="rId7" Type="http://schemas.openxmlformats.org/officeDocument/2006/relationships/hyperlink" Target="http://www.nta.nhs.uk/PHE%20announces%20new%20capital%20funding%20for%20drug%20and%20alcohol%20recovery%20services.aspx" TargetMode="External"/><Relationship Id="rId2" Type="http://schemas.openxmlformats.org/officeDocument/2006/relationships/hyperlink" Target="http://www.nationsencyclopedia.com/economies/Europe/United-Kingdom.html" TargetMode="External"/><Relationship Id="rId16" Type="http://schemas.openxmlformats.org/officeDocument/2006/relationships/hyperlink" Target="https://www.alcoholconcern.org.uk/help-and-advice/statistics-on-alcohol/" TargetMode="External"/><Relationship Id="rId29" Type="http://schemas.openxmlformats.org/officeDocument/2006/relationships/hyperlink" Target="http://www.wandsworth.gov.uk/downloads/download/1465/drug_and_alcohol_needs_assessment_201415" TargetMode="External"/><Relationship Id="rId11" Type="http://schemas.openxmlformats.org/officeDocument/2006/relationships/hyperlink" Target="http://www.nta.nhs.uk/facts-prevalence.aspx" TargetMode="External"/><Relationship Id="rId24" Type="http://schemas.openxmlformats.org/officeDocument/2006/relationships/hyperlink" Target="http://www.wandsworth.gov.uk/downloads/download/1465/drug_and_alcohol_needs_assessment_201415" TargetMode="External"/><Relationship Id="rId32" Type="http://schemas.openxmlformats.org/officeDocument/2006/relationships/hyperlink" Target="https://beta.companieshouse.gov.uk/company/03736193/filing-history" TargetMode="External"/><Relationship Id="rId37" Type="http://schemas.openxmlformats.org/officeDocument/2006/relationships/hyperlink" Target="http://www.bayberry.org.uk/admissions/" TargetMode="External"/><Relationship Id="rId40" Type="http://schemas.openxmlformats.org/officeDocument/2006/relationships/hyperlink" Target="http://www.bristolpost.co.uk/City-s-drug-problem-UK-s-worst/story-19493610-detail/story.html" TargetMode="External"/><Relationship Id="rId45" Type="http://schemas.openxmlformats.org/officeDocument/2006/relationships/hyperlink" Target="http://www.st-annes.org.uk/publications/" TargetMode="External"/><Relationship Id="rId5" Type="http://schemas.openxmlformats.org/officeDocument/2006/relationships/hyperlink" Target="https://www.ndtms.net/resources/secure/downloads/Field%20Survey%20Reports/National%20Report.pdf" TargetMode="External"/><Relationship Id="rId15" Type="http://schemas.openxmlformats.org/officeDocument/2006/relationships/hyperlink" Target="https://www.ndtms.net/Publications/AnnualReports.aspx" TargetMode="External"/><Relationship Id="rId23" Type="http://schemas.openxmlformats.org/officeDocument/2006/relationships/hyperlink" Target="http://www.centreforsocialjustice.org.uk/publications/ambitious-for-recovery" TargetMode="External"/><Relationship Id="rId28" Type="http://schemas.openxmlformats.org/officeDocument/2006/relationships/hyperlink" Target="http://www.islington.gov.uk/publicrecords/library/Public-health/Quality-and-performance/Profiles/2014-2015/(2014-07-17)-Alcohol-and-Substance-Misuse-Needs-Assessment-July-2014.pdf" TargetMode="External"/><Relationship Id="rId36" Type="http://schemas.openxmlformats.org/officeDocument/2006/relationships/hyperlink" Target="http://www.yeldall.org.uk/" TargetMode="External"/><Relationship Id="rId49" Type="http://schemas.openxmlformats.org/officeDocument/2006/relationships/hyperlink" Target="http://www.parkviewproject.co.uk/" TargetMode="External"/><Relationship Id="rId10" Type="http://schemas.openxmlformats.org/officeDocument/2006/relationships/hyperlink" Target="http://www.ndtms.net/" TargetMode="External"/><Relationship Id="rId19" Type="http://schemas.openxmlformats.org/officeDocument/2006/relationships/hyperlink" Target="http://www.nta.nhs.uk/uploads/residential-rehab--state-of-the-sector-in-2014.pdf" TargetMode="External"/><Relationship Id="rId31" Type="http://schemas.openxmlformats.org/officeDocument/2006/relationships/hyperlink" Target="http://www.lifeworkscommunity.com/treatment-programmes/addiction-to-alcohol-or-drugs/drugs.html" TargetMode="External"/><Relationship Id="rId44" Type="http://schemas.openxmlformats.org/officeDocument/2006/relationships/hyperlink" Target="http://www.nta.nhs.uk/facts-prevalence.aspx" TargetMode="External"/><Relationship Id="rId4" Type="http://schemas.openxmlformats.org/officeDocument/2006/relationships/hyperlink" Target="https://thegeographist.wordpress.com/2013/11/23/largest-cities-uk-population/" TargetMode="External"/><Relationship Id="rId9" Type="http://schemas.openxmlformats.org/officeDocument/2006/relationships/hyperlink" Target="http://visual.ons.gov.uk/binge-drinking/" TargetMode="External"/><Relationship Id="rId14" Type="http://schemas.openxmlformats.org/officeDocument/2006/relationships/hyperlink" Target="http://www.nta.nhs.uk/uploads/prevalence-commentary.pdf" TargetMode="External"/><Relationship Id="rId22" Type="http://schemas.openxmlformats.org/officeDocument/2006/relationships/hyperlink" Target="http://www.ibtimes.co.uk/fears-raised-heroin-epidemic-uk-use-painkiller-oxycodone-rise-1481727" TargetMode="External"/><Relationship Id="rId27" Type="http://schemas.openxmlformats.org/officeDocument/2006/relationships/hyperlink" Target="http://www.hackney.gov.uk/Assets/Documents/Mental-health-needs-assessment.pdf" TargetMode="External"/><Relationship Id="rId30" Type="http://schemas.openxmlformats.org/officeDocument/2006/relationships/hyperlink" Target="http://www.lifeworkscommunity.com/about-us/our-facilities.html" TargetMode="External"/><Relationship Id="rId35" Type="http://schemas.openxmlformats.org/officeDocument/2006/relationships/hyperlink" Target="http://www.nta.nhs.uk/uploads/roleofresi-rehab.pdf" TargetMode="External"/><Relationship Id="rId43" Type="http://schemas.openxmlformats.org/officeDocument/2006/relationships/hyperlink" Target="http://observatory.leeds.gov.uk/explorer/resources/listbysearch" TargetMode="External"/><Relationship Id="rId48" Type="http://schemas.openxmlformats.org/officeDocument/2006/relationships/hyperlink" Target="http://www.liverpooltalkshealth.info/alcohol/documents/401/download" TargetMode="External"/><Relationship Id="rId8" Type="http://schemas.openxmlformats.org/officeDocument/2006/relationships/hyperlink" Target="http://www.lape.org.uk/" TargetMode="External"/><Relationship Id="rId3" Type="http://schemas.openxmlformats.org/officeDocument/2006/relationships/hyperlink" Target="http://www.theus50.com/fastfacts/area.php" TargetMode="External"/><Relationship Id="rId12" Type="http://schemas.openxmlformats.org/officeDocument/2006/relationships/hyperlink" Target="http://www.nta.nhs.uk/facts-prevalence.aspx" TargetMode="External"/><Relationship Id="rId17" Type="http://schemas.openxmlformats.org/officeDocument/2006/relationships/hyperlink" Target="http://www.nta.nhs.uk/uploads/roleofresi-rehab.pdf" TargetMode="External"/><Relationship Id="rId25" Type="http://schemas.openxmlformats.org/officeDocument/2006/relationships/hyperlink" Target="https://www.ndtms.net/Publications/downloads/Adult%20Drug/statisticsfromndtms201314.pdf" TargetMode="External"/><Relationship Id="rId33" Type="http://schemas.openxmlformats.org/officeDocument/2006/relationships/hyperlink" Target="http://www.druglink.co.uk/pages/oxygen" TargetMode="External"/><Relationship Id="rId38" Type="http://schemas.openxmlformats.org/officeDocument/2006/relationships/hyperlink" Target="http://www.facesandvoicesofrecoveryuk.org/summerhill-campaign/" TargetMode="External"/><Relationship Id="rId46" Type="http://schemas.openxmlformats.org/officeDocument/2006/relationships/hyperlink" Target="http://stannes2015.wpengine.com/wp-content/uploads/2015/05/Report-and-Financial-Statements-for-year-end-31-March-2014.pdf" TargetMode="External"/><Relationship Id="rId20" Type="http://schemas.openxmlformats.org/officeDocument/2006/relationships/hyperlink" Target="http://www.nta.nhs.uk/PHE%20launches%202015%20survey%20for%20providers%20and%20commissioners%20of%20residential%20rehab.aspx" TargetMode="External"/><Relationship Id="rId41" Type="http://schemas.openxmlformats.org/officeDocument/2006/relationships/hyperlink" Target="http://www.priorygroup.com/location-results/item/the-priory-hospital-bristol" TargetMode="External"/><Relationship Id="rId1" Type="http://schemas.openxmlformats.org/officeDocument/2006/relationships/hyperlink" Target="http://www.ons.gov.uk/ons/dcp171778_420462.pdf" TargetMode="External"/><Relationship Id="rId6" Type="http://schemas.openxmlformats.org/officeDocument/2006/relationships/hyperlink" Target="http://www.nta.nhs.uk/uploads/capital-bids-summary.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581061E-2396-40DF-A79F-09A1317E64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11408</Words>
  <Characters>65032</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76288</CharactersWithSpaces>
  <SharedDoc>false</SharedDoc>
  <HLinks>
    <vt:vector size="30" baseType="variant">
      <vt:variant>
        <vt:i4>7012388</vt:i4>
      </vt:variant>
      <vt:variant>
        <vt:i4>0</vt:i4>
      </vt:variant>
      <vt:variant>
        <vt:i4>0</vt:i4>
      </vt:variant>
      <vt:variant>
        <vt:i4>5</vt:i4>
      </vt:variant>
      <vt:variant>
        <vt:lpwstr>http://dds.dc.gov/sites/default/files/dc/sites/dds/publication/attachments/IDDD Waiver 3.00.pdf</vt:lpwstr>
      </vt:variant>
      <vt:variant>
        <vt:lpwstr/>
      </vt:variant>
      <vt:variant>
        <vt:i4>5046280</vt:i4>
      </vt:variant>
      <vt:variant>
        <vt:i4>9</vt:i4>
      </vt:variant>
      <vt:variant>
        <vt:i4>0</vt:i4>
      </vt:variant>
      <vt:variant>
        <vt:i4>5</vt:i4>
      </vt:variant>
      <vt:variant>
        <vt:lpwstr>http://www.colorado.gov/cs/Satellite/HCPF/HCPF/1251646970743</vt:lpwstr>
      </vt:variant>
      <vt:variant>
        <vt:lpwstr/>
      </vt:variant>
      <vt:variant>
        <vt:i4>7143480</vt:i4>
      </vt:variant>
      <vt:variant>
        <vt:i4>6</vt:i4>
      </vt:variant>
      <vt:variant>
        <vt:i4>0</vt:i4>
      </vt:variant>
      <vt:variant>
        <vt:i4>5</vt:i4>
      </vt:variant>
      <vt:variant>
        <vt:lpwstr>http://www.medicaid.gov/Medicaid-CHIP-Program-Information/By-Topics/Waivers/Waivers.html retrieved on 5/12/2014</vt:lpwstr>
      </vt:variant>
      <vt:variant>
        <vt:lpwstr/>
      </vt:variant>
      <vt:variant>
        <vt:i4>5111873</vt:i4>
      </vt:variant>
      <vt:variant>
        <vt:i4>3</vt:i4>
      </vt:variant>
      <vt:variant>
        <vt:i4>0</vt:i4>
      </vt:variant>
      <vt:variant>
        <vt:i4>5</vt:i4>
      </vt:variant>
      <vt:variant>
        <vt:lpwstr>http://rtc.umn.edu/risp/reports/</vt:lpwstr>
      </vt:variant>
      <vt:variant>
        <vt:lpwstr/>
      </vt:variant>
      <vt:variant>
        <vt:i4>5308445</vt:i4>
      </vt:variant>
      <vt:variant>
        <vt:i4>0</vt:i4>
      </vt:variant>
      <vt:variant>
        <vt:i4>0</vt:i4>
      </vt:variant>
      <vt:variant>
        <vt:i4>5</vt:i4>
      </vt:variant>
      <vt:variant>
        <vt:lpwstr>http://www.cms.gov/Regulations-and-Guidance/Legislation/CFCsAndCoPs/Intermediate-Care-Facilities-for-Individuals-with-Intellectual-Disabilities-ICF-IID.html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Leslie Hendrickson</dc:creator>
  <cp:lastModifiedBy>Leslie Hendrickson</cp:lastModifiedBy>
  <cp:revision>2</cp:revision>
  <cp:lastPrinted>2024-02-28T16:28:00Z</cp:lastPrinted>
  <dcterms:created xsi:type="dcterms:W3CDTF">2024-02-28T16:52:00Z</dcterms:created>
  <dcterms:modified xsi:type="dcterms:W3CDTF">2024-02-28T16:52:00Z</dcterms:modified>
</cp:coreProperties>
</file>