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64A" w:rsidRPr="00A51AB8" w:rsidRDefault="00A4464A" w:rsidP="00A4464A">
      <w:bookmarkStart w:id="0" w:name="_GoBack"/>
      <w:bookmarkEnd w:id="0"/>
      <w:r w:rsidRPr="00A51AB8">
        <w:t xml:space="preserve">RIKER, </w:t>
      </w:r>
      <w:smartTag w:uri="urn:schemas-microsoft-com:office:smarttags" w:element="place">
        <w:r w:rsidRPr="00A51AB8">
          <w:t>DANZIG</w:t>
        </w:r>
      </w:smartTag>
      <w:r w:rsidRPr="00A51AB8">
        <w:t>, SCHERER, HYLAND &amp; PERRETTI LLP</w:t>
      </w:r>
    </w:p>
    <w:p w:rsidR="00A4464A" w:rsidRPr="00A51AB8" w:rsidRDefault="00A4464A" w:rsidP="00A4464A">
      <w:smartTag w:uri="urn:schemas-microsoft-com:office:smarttags" w:element="place">
        <w:smartTag w:uri="urn:schemas-microsoft-com:office:smarttags" w:element="PlaceName">
          <w:r w:rsidRPr="00A51AB8">
            <w:t>Headquarters</w:t>
          </w:r>
        </w:smartTag>
        <w:r w:rsidRPr="00A51AB8">
          <w:t xml:space="preserve"> </w:t>
        </w:r>
        <w:smartTag w:uri="urn:schemas-microsoft-com:office:smarttags" w:element="PlaceType">
          <w:r w:rsidRPr="00A51AB8">
            <w:t>Plaza</w:t>
          </w:r>
        </w:smartTag>
      </w:smartTag>
    </w:p>
    <w:p w:rsidR="00A4464A" w:rsidRPr="00A51AB8" w:rsidRDefault="00A4464A" w:rsidP="00A4464A">
      <w:smartTag w:uri="urn:schemas:contacts" w:element="GivenName">
        <w:smartTag w:uri="urn:schemas-microsoft-com:office:smarttags" w:element="address">
          <w:r w:rsidRPr="00A51AB8">
            <w:t>One Speedwell Avenue</w:t>
          </w:r>
        </w:smartTag>
      </w:smartTag>
    </w:p>
    <w:p w:rsidR="00A4464A" w:rsidRDefault="00A4464A" w:rsidP="00A4464A">
      <w:smartTag w:uri="urn:schemas-microsoft-com:office:smarttags" w:element="City">
        <w:r w:rsidRPr="00A51AB8">
          <w:t>Morristown</w:t>
        </w:r>
      </w:smartTag>
      <w:r w:rsidRPr="00A51AB8">
        <w:t xml:space="preserve">, </w:t>
      </w:r>
      <w:smartTag w:uri="urn:schemas:contacts" w:element="Sn">
        <w:r w:rsidRPr="00A51AB8">
          <w:t>NJ</w:t>
        </w:r>
      </w:smartTag>
      <w:r w:rsidRPr="00A51AB8">
        <w:t xml:space="preserve"> 07962-1981</w:t>
      </w:r>
    </w:p>
    <w:p w:rsidR="00A4464A" w:rsidRPr="00A51AB8" w:rsidRDefault="005130C2" w:rsidP="00A4464A">
      <w:r w:rsidRPr="00A51AB8">
        <w:t xml:space="preserve"> </w:t>
      </w:r>
      <w:r w:rsidR="00A4464A" w:rsidRPr="00A51AB8">
        <w:t>(973) 538-0800</w:t>
      </w:r>
    </w:p>
    <w:p w:rsidR="002C3923" w:rsidRDefault="00A4464A" w:rsidP="00A4464A">
      <w:pPr>
        <w:tabs>
          <w:tab w:val="left" w:pos="9576"/>
        </w:tabs>
      </w:pPr>
      <w:r w:rsidRPr="00A51AB8">
        <w:t xml:space="preserve">Attorneys for </w:t>
      </w:r>
      <w:r>
        <w:t>Plaintiff</w:t>
      </w:r>
      <w:r w:rsidR="005130C2">
        <w:t>s</w:t>
      </w:r>
      <w:r>
        <w:t xml:space="preserve"> </w:t>
      </w:r>
    </w:p>
    <w:p w:rsidR="00EF495B" w:rsidRDefault="00EF495B" w:rsidP="00A4464A">
      <w:pPr>
        <w:tabs>
          <w:tab w:val="left" w:pos="9576"/>
        </w:tabs>
      </w:pPr>
    </w:p>
    <w:p w:rsidR="00A4464A" w:rsidRPr="004259E0" w:rsidRDefault="00A4464A" w:rsidP="00A4464A">
      <w:pPr>
        <w:tabs>
          <w:tab w:val="left" w:pos="9576"/>
        </w:tabs>
      </w:pPr>
    </w:p>
    <w:tbl>
      <w:tblPr>
        <w:tblW w:w="10488" w:type="dxa"/>
        <w:tblLayout w:type="fixed"/>
        <w:tblLook w:val="0000" w:firstRow="0" w:lastRow="0" w:firstColumn="0" w:lastColumn="0" w:noHBand="0" w:noVBand="0"/>
      </w:tblPr>
      <w:tblGrid>
        <w:gridCol w:w="5148"/>
        <w:gridCol w:w="5340"/>
      </w:tblGrid>
      <w:tr w:rsidR="00A4464A" w:rsidRPr="004259E0" w:rsidTr="002E0329">
        <w:tc>
          <w:tcPr>
            <w:tcW w:w="5148" w:type="dxa"/>
            <w:tcBorders>
              <w:top w:val="single" w:sz="6" w:space="0" w:color="auto"/>
            </w:tcBorders>
          </w:tcPr>
          <w:p w:rsidR="00A4464A" w:rsidRPr="004259E0" w:rsidRDefault="00EF495B" w:rsidP="002E0329">
            <w:pPr>
              <w:spacing w:before="240" w:after="240"/>
              <w:jc w:val="left"/>
            </w:pPr>
            <w:r>
              <w:t>SUNRISE DETOX II</w:t>
            </w:r>
            <w:r w:rsidR="00A4464A" w:rsidRPr="004259E0">
              <w:t>, LLC,</w:t>
            </w:r>
          </w:p>
        </w:tc>
        <w:tc>
          <w:tcPr>
            <w:tcW w:w="5340" w:type="dxa"/>
            <w:tcBorders>
              <w:left w:val="single" w:sz="6" w:space="0" w:color="auto"/>
            </w:tcBorders>
          </w:tcPr>
          <w:p w:rsidR="00A4464A" w:rsidRPr="004259E0" w:rsidRDefault="00A4464A" w:rsidP="002E0329">
            <w:r w:rsidRPr="004259E0">
              <w:t xml:space="preserve">SUPERIOR COURT OF NEW </w:t>
            </w:r>
            <w:smartTag w:uri="urn:schemas-microsoft-com:office:smarttags" w:element="place">
              <w:r w:rsidRPr="004259E0">
                <w:t>JERSEY</w:t>
              </w:r>
            </w:smartTag>
            <w:r w:rsidRPr="004259E0">
              <w:t xml:space="preserve"> </w:t>
            </w:r>
          </w:p>
          <w:p w:rsidR="00A4464A" w:rsidRPr="004259E0" w:rsidRDefault="00A4464A" w:rsidP="002E0329">
            <w:r w:rsidRPr="004259E0">
              <w:t>LAW DIVISION, MERCER COUNTY</w:t>
            </w:r>
          </w:p>
          <w:p w:rsidR="00A4464A" w:rsidRPr="004259E0" w:rsidRDefault="00A4464A" w:rsidP="00EF495B">
            <w:pPr>
              <w:jc w:val="left"/>
              <w:rPr>
                <w:b/>
              </w:rPr>
            </w:pPr>
            <w:r w:rsidRPr="004259E0">
              <w:t>DOCKET NO. MER-L-2</w:t>
            </w:r>
            <w:r w:rsidR="00EF495B">
              <w:t>465-12</w:t>
            </w:r>
          </w:p>
        </w:tc>
      </w:tr>
      <w:tr w:rsidR="00A4464A" w:rsidRPr="004259E0" w:rsidTr="002E0329">
        <w:tc>
          <w:tcPr>
            <w:tcW w:w="5148" w:type="dxa"/>
          </w:tcPr>
          <w:p w:rsidR="00A4464A" w:rsidRPr="004259E0" w:rsidRDefault="00A4464A" w:rsidP="002E0329">
            <w:pPr>
              <w:jc w:val="right"/>
            </w:pPr>
            <w:r w:rsidRPr="004259E0">
              <w:fldChar w:fldCharType="begin">
                <w:ffData>
                  <w:name w:val="PlaintiffDrop"/>
                  <w:enabled/>
                  <w:calcOnExit w:val="0"/>
                  <w:textInput/>
                </w:ffData>
              </w:fldChar>
            </w:r>
            <w:r w:rsidRPr="004259E0">
              <w:instrText xml:space="preserve"> FORMTEXT </w:instrText>
            </w:r>
            <w:r w:rsidRPr="004259E0">
              <w:fldChar w:fldCharType="separate"/>
            </w:r>
            <w:r w:rsidRPr="004259E0">
              <w:t>Plaintiff</w:t>
            </w:r>
            <w:r w:rsidRPr="004259E0">
              <w:fldChar w:fldCharType="end"/>
            </w:r>
            <w:r w:rsidRPr="004259E0">
              <w:t>,</w:t>
            </w:r>
          </w:p>
        </w:tc>
        <w:tc>
          <w:tcPr>
            <w:tcW w:w="5340" w:type="dxa"/>
            <w:tcBorders>
              <w:left w:val="single" w:sz="6" w:space="0" w:color="auto"/>
            </w:tcBorders>
          </w:tcPr>
          <w:p w:rsidR="00A4464A" w:rsidRDefault="00A4464A" w:rsidP="002E0329">
            <w:pPr>
              <w:jc w:val="left"/>
              <w:rPr>
                <w:caps/>
              </w:rPr>
            </w:pPr>
          </w:p>
          <w:p w:rsidR="00EF495B" w:rsidRPr="004259E0" w:rsidRDefault="00EF495B" w:rsidP="005130C2">
            <w:pPr>
              <w:jc w:val="center"/>
              <w:rPr>
                <w:caps/>
              </w:rPr>
            </w:pPr>
          </w:p>
        </w:tc>
      </w:tr>
      <w:tr w:rsidR="00A4464A" w:rsidRPr="004259E0" w:rsidTr="002E0329">
        <w:tc>
          <w:tcPr>
            <w:tcW w:w="5148" w:type="dxa"/>
          </w:tcPr>
          <w:p w:rsidR="00A4464A" w:rsidRPr="004259E0" w:rsidRDefault="00A4464A" w:rsidP="002E0329">
            <w:pPr>
              <w:jc w:val="center"/>
            </w:pPr>
            <w:r w:rsidRPr="004259E0">
              <w:t>vs</w:t>
            </w:r>
            <w:r w:rsidRPr="004259E0">
              <w:rPr>
                <w:b/>
              </w:rPr>
              <w:t>.</w:t>
            </w:r>
          </w:p>
        </w:tc>
        <w:tc>
          <w:tcPr>
            <w:tcW w:w="5340" w:type="dxa"/>
            <w:tcBorders>
              <w:left w:val="single" w:sz="6" w:space="0" w:color="auto"/>
            </w:tcBorders>
          </w:tcPr>
          <w:p w:rsidR="00A4464A" w:rsidRPr="004259E0" w:rsidRDefault="00A4464A" w:rsidP="002E0329">
            <w:pPr>
              <w:spacing w:before="120"/>
              <w:jc w:val="center"/>
              <w:rPr>
                <w:b/>
              </w:rPr>
            </w:pPr>
            <w:r w:rsidRPr="004259E0">
              <w:t>CIVIL ACTION</w:t>
            </w:r>
          </w:p>
        </w:tc>
      </w:tr>
      <w:tr w:rsidR="00A4464A" w:rsidRPr="004259E0" w:rsidTr="002E0329">
        <w:tc>
          <w:tcPr>
            <w:tcW w:w="5148" w:type="dxa"/>
          </w:tcPr>
          <w:p w:rsidR="00A4464A" w:rsidRPr="004259E0" w:rsidRDefault="00EF495B" w:rsidP="002E0329">
            <w:pPr>
              <w:jc w:val="left"/>
              <w:rPr>
                <w:b/>
              </w:rPr>
            </w:pPr>
            <w:r>
              <w:rPr>
                <w:caps/>
              </w:rPr>
              <w:t>SIMONE INVESTMENT GROUP, LLC</w:t>
            </w:r>
            <w:r w:rsidR="00A4464A" w:rsidRPr="00594608">
              <w:rPr>
                <w:i/>
              </w:rPr>
              <w:t>,</w:t>
            </w:r>
            <w:r>
              <w:rPr>
                <w:i/>
              </w:rPr>
              <w:t xml:space="preserve"> et al.</w:t>
            </w:r>
          </w:p>
        </w:tc>
        <w:tc>
          <w:tcPr>
            <w:tcW w:w="5340" w:type="dxa"/>
            <w:tcBorders>
              <w:left w:val="single" w:sz="6" w:space="0" w:color="auto"/>
            </w:tcBorders>
          </w:tcPr>
          <w:p w:rsidR="009D46DF" w:rsidRDefault="009D46DF" w:rsidP="002E0329">
            <w:pPr>
              <w:jc w:val="center"/>
              <w:rPr>
                <w:b/>
              </w:rPr>
            </w:pPr>
          </w:p>
          <w:p w:rsidR="00EF495B" w:rsidRPr="009D46DF" w:rsidRDefault="00EF495B" w:rsidP="006B7658">
            <w:pPr>
              <w:jc w:val="center"/>
              <w:rPr>
                <w:b/>
              </w:rPr>
            </w:pPr>
            <w:r>
              <w:rPr>
                <w:b/>
              </w:rPr>
              <w:t xml:space="preserve">CERTIFICATION OF </w:t>
            </w:r>
            <w:r w:rsidR="006B7658">
              <w:rPr>
                <w:b/>
              </w:rPr>
              <w:t>LESLIE HENDRICKSON</w:t>
            </w:r>
            <w:r w:rsidR="00FE0ABD">
              <w:rPr>
                <w:b/>
              </w:rPr>
              <w:t>, Ph</w:t>
            </w:r>
            <w:r w:rsidR="00AA5D39">
              <w:rPr>
                <w:b/>
              </w:rPr>
              <w:t>.</w:t>
            </w:r>
            <w:r w:rsidR="00FE0ABD">
              <w:rPr>
                <w:b/>
              </w:rPr>
              <w:t>D</w:t>
            </w:r>
            <w:r w:rsidR="00AA5D39">
              <w:rPr>
                <w:b/>
              </w:rPr>
              <w:t>.</w:t>
            </w:r>
          </w:p>
        </w:tc>
      </w:tr>
      <w:tr w:rsidR="00A4464A" w:rsidRPr="004259E0" w:rsidTr="002E0329">
        <w:trPr>
          <w:trHeight w:val="657"/>
        </w:trPr>
        <w:tc>
          <w:tcPr>
            <w:tcW w:w="5148" w:type="dxa"/>
            <w:tcBorders>
              <w:bottom w:val="single" w:sz="4" w:space="0" w:color="auto"/>
            </w:tcBorders>
          </w:tcPr>
          <w:p w:rsidR="00A4464A" w:rsidRPr="004259E0" w:rsidRDefault="00A4464A" w:rsidP="002E0329">
            <w:pPr>
              <w:jc w:val="left"/>
              <w:rPr>
                <w:caps/>
              </w:rPr>
            </w:pPr>
          </w:p>
          <w:p w:rsidR="00A4464A" w:rsidRPr="004259E0" w:rsidRDefault="00A4464A" w:rsidP="002E0329">
            <w:pPr>
              <w:jc w:val="right"/>
            </w:pPr>
            <w:r w:rsidRPr="004259E0">
              <w:fldChar w:fldCharType="begin">
                <w:ffData>
                  <w:name w:val="DefendantDrop"/>
                  <w:enabled/>
                  <w:calcOnExit w:val="0"/>
                  <w:textInput/>
                </w:ffData>
              </w:fldChar>
            </w:r>
            <w:r w:rsidRPr="004259E0">
              <w:instrText xml:space="preserve"> FORMTEXT </w:instrText>
            </w:r>
            <w:r w:rsidRPr="004259E0">
              <w:fldChar w:fldCharType="separate"/>
            </w:r>
            <w:r w:rsidRPr="004259E0">
              <w:t>Defendant</w:t>
            </w:r>
            <w:r w:rsidRPr="004259E0">
              <w:fldChar w:fldCharType="end"/>
            </w:r>
            <w:r w:rsidRPr="004259E0">
              <w:t>s.</w:t>
            </w:r>
          </w:p>
        </w:tc>
        <w:tc>
          <w:tcPr>
            <w:tcW w:w="5340" w:type="dxa"/>
            <w:tcBorders>
              <w:left w:val="single" w:sz="6" w:space="0" w:color="auto"/>
            </w:tcBorders>
          </w:tcPr>
          <w:p w:rsidR="00A4464A" w:rsidRPr="0035071C" w:rsidRDefault="00A4464A" w:rsidP="002E0329">
            <w:pPr>
              <w:jc w:val="center"/>
              <w:rPr>
                <w:b/>
              </w:rPr>
            </w:pPr>
          </w:p>
        </w:tc>
      </w:tr>
    </w:tbl>
    <w:p w:rsidR="00A4464A" w:rsidRPr="004259E0" w:rsidRDefault="00A4464A" w:rsidP="00A4464A"/>
    <w:p w:rsidR="0086242A" w:rsidRPr="005C2AE0" w:rsidRDefault="00FE0ABD" w:rsidP="0086242A">
      <w:pPr>
        <w:ind w:firstLine="1440"/>
        <w:rPr>
          <w:spacing w:val="0"/>
        </w:rPr>
      </w:pPr>
      <w:r w:rsidRPr="005C2AE0">
        <w:rPr>
          <w:spacing w:val="0"/>
        </w:rPr>
        <w:t>Leslie Hendrickson</w:t>
      </w:r>
      <w:r w:rsidR="0086242A" w:rsidRPr="005C2AE0">
        <w:rPr>
          <w:spacing w:val="0"/>
        </w:rPr>
        <w:t>, being of full age, hereby certifies as follows:</w:t>
      </w:r>
    </w:p>
    <w:p w:rsidR="0086242A" w:rsidRPr="00910D45" w:rsidRDefault="0086242A" w:rsidP="0086242A">
      <w:pPr>
        <w:rPr>
          <w:spacing w:val="0"/>
        </w:rPr>
      </w:pPr>
    </w:p>
    <w:p w:rsidR="00E70479" w:rsidRPr="00E70479" w:rsidRDefault="0053440A" w:rsidP="00F0234A">
      <w:pPr>
        <w:numPr>
          <w:ilvl w:val="0"/>
          <w:numId w:val="14"/>
        </w:numPr>
        <w:tabs>
          <w:tab w:val="left" w:pos="1440"/>
        </w:tabs>
        <w:overflowPunct w:val="0"/>
        <w:spacing w:line="480" w:lineRule="auto"/>
        <w:ind w:left="0" w:firstLine="1440"/>
        <w:textAlignment w:val="baseline"/>
        <w:rPr>
          <w:spacing w:val="0"/>
        </w:rPr>
      </w:pPr>
      <w:r w:rsidRPr="00910D45">
        <w:rPr>
          <w:spacing w:val="0"/>
        </w:rPr>
        <w:t>I</w:t>
      </w:r>
      <w:r w:rsidR="00FE0ABD" w:rsidRPr="00910D45">
        <w:rPr>
          <w:spacing w:val="0"/>
        </w:rPr>
        <w:t xml:space="preserve"> </w:t>
      </w:r>
      <w:r w:rsidR="00FE0ABD" w:rsidRPr="00910D45">
        <w:rPr>
          <w:color w:val="000000"/>
          <w:spacing w:val="0"/>
        </w:rPr>
        <w:t xml:space="preserve">am a consultant with expertise in </w:t>
      </w:r>
      <w:r w:rsidR="00A72DB5" w:rsidRPr="00910D45">
        <w:rPr>
          <w:color w:val="000000"/>
          <w:spacing w:val="0"/>
        </w:rPr>
        <w:t>health care and substance abuse treatment</w:t>
      </w:r>
      <w:r w:rsidR="003C6DE3">
        <w:rPr>
          <w:color w:val="000000"/>
          <w:spacing w:val="0"/>
        </w:rPr>
        <w:t>.</w:t>
      </w:r>
      <w:r w:rsidR="00573BF6" w:rsidRPr="00910D45">
        <w:rPr>
          <w:color w:val="000000"/>
          <w:spacing w:val="0"/>
        </w:rPr>
        <w:t xml:space="preserve">  </w:t>
      </w:r>
      <w:r w:rsidR="00FE0ABD" w:rsidRPr="00910D45">
        <w:rPr>
          <w:color w:val="000000"/>
          <w:spacing w:val="0"/>
        </w:rPr>
        <w:t>I am submitting this Certification in connection with Plaintiffs</w:t>
      </w:r>
      <w:r w:rsidR="00573BF6" w:rsidRPr="00910D45">
        <w:rPr>
          <w:color w:val="000000"/>
          <w:spacing w:val="0"/>
        </w:rPr>
        <w:t>’</w:t>
      </w:r>
      <w:r w:rsidR="00FE0ABD" w:rsidRPr="00910D45">
        <w:rPr>
          <w:color w:val="000000"/>
          <w:spacing w:val="0"/>
        </w:rPr>
        <w:t xml:space="preserve"> </w:t>
      </w:r>
      <w:r w:rsidR="001B7E8E">
        <w:rPr>
          <w:color w:val="000000"/>
          <w:spacing w:val="0"/>
        </w:rPr>
        <w:t>reply papers in further support of their application</w:t>
      </w:r>
      <w:r w:rsidR="00FE0ABD" w:rsidRPr="00910D45">
        <w:rPr>
          <w:color w:val="000000"/>
          <w:spacing w:val="0"/>
        </w:rPr>
        <w:t xml:space="preserve"> for </w:t>
      </w:r>
      <w:r w:rsidR="00573BF6" w:rsidRPr="00910D45">
        <w:rPr>
          <w:color w:val="000000"/>
          <w:spacing w:val="0"/>
        </w:rPr>
        <w:t>injunction relief in this</w:t>
      </w:r>
      <w:r w:rsidR="00FE0ABD" w:rsidRPr="00910D45">
        <w:rPr>
          <w:color w:val="000000"/>
          <w:spacing w:val="0"/>
        </w:rPr>
        <w:t xml:space="preserve"> lawsuit.  </w:t>
      </w:r>
      <w:r w:rsidR="001909DA">
        <w:rPr>
          <w:color w:val="000000"/>
          <w:spacing w:val="0"/>
        </w:rPr>
        <w:t xml:space="preserve"> I have also served as a consultant for Sunrise and am familiar with certain aspects of its business, management, and operations.</w:t>
      </w:r>
    </w:p>
    <w:p w:rsidR="00F0234A" w:rsidRPr="00E70479" w:rsidRDefault="00E70479" w:rsidP="00A27D0E">
      <w:pPr>
        <w:numPr>
          <w:ilvl w:val="0"/>
          <w:numId w:val="14"/>
        </w:numPr>
        <w:tabs>
          <w:tab w:val="left" w:pos="1440"/>
        </w:tabs>
        <w:overflowPunct w:val="0"/>
        <w:spacing w:line="480" w:lineRule="auto"/>
        <w:ind w:left="0" w:firstLine="1440"/>
        <w:textAlignment w:val="baseline"/>
        <w:rPr>
          <w:spacing w:val="0"/>
        </w:rPr>
      </w:pPr>
      <w:r>
        <w:rPr>
          <w:spacing w:val="0"/>
        </w:rPr>
        <w:t xml:space="preserve">This </w:t>
      </w:r>
      <w:r w:rsidR="001B7E8E">
        <w:rPr>
          <w:color w:val="000000"/>
          <w:spacing w:val="0"/>
        </w:rPr>
        <w:t>Certification</w:t>
      </w:r>
      <w:r>
        <w:rPr>
          <w:color w:val="000000"/>
          <w:spacing w:val="0"/>
        </w:rPr>
        <w:t xml:space="preserve"> will address</w:t>
      </w:r>
      <w:r w:rsidR="001B7E8E">
        <w:rPr>
          <w:color w:val="000000"/>
          <w:spacing w:val="0"/>
        </w:rPr>
        <w:t xml:space="preserve"> certain statements made in the Certification of Manuel Guantez, Psy.D., LCADC, which was submitted on behalf of Defendants</w:t>
      </w:r>
      <w:r>
        <w:rPr>
          <w:color w:val="000000"/>
          <w:spacing w:val="0"/>
        </w:rPr>
        <w:t>.</w:t>
      </w:r>
    </w:p>
    <w:p w:rsidR="00E70479" w:rsidRDefault="00E70479" w:rsidP="00A27D0E">
      <w:pPr>
        <w:pStyle w:val="Heading2"/>
        <w:spacing w:before="0" w:after="0" w:line="480" w:lineRule="auto"/>
        <w:rPr>
          <w:b/>
          <w:u w:val="single"/>
        </w:rPr>
      </w:pPr>
      <w:r w:rsidRPr="00E70479">
        <w:rPr>
          <w:b/>
          <w:u w:val="single"/>
        </w:rPr>
        <w:t>Background</w:t>
      </w:r>
    </w:p>
    <w:p w:rsidR="00F0234A" w:rsidRPr="00910D45" w:rsidRDefault="00AA5D39" w:rsidP="00A27D0E">
      <w:pPr>
        <w:numPr>
          <w:ilvl w:val="0"/>
          <w:numId w:val="14"/>
        </w:numPr>
        <w:tabs>
          <w:tab w:val="left" w:pos="1440"/>
        </w:tabs>
        <w:overflowPunct w:val="0"/>
        <w:spacing w:line="480" w:lineRule="auto"/>
        <w:ind w:left="0" w:firstLine="1440"/>
        <w:textAlignment w:val="baseline"/>
        <w:rPr>
          <w:rFonts w:eastAsia="Calibri"/>
          <w:spacing w:val="0"/>
        </w:rPr>
      </w:pPr>
      <w:r w:rsidRPr="00910D45">
        <w:rPr>
          <w:rFonts w:eastAsia="Calibri"/>
          <w:spacing w:val="0"/>
        </w:rPr>
        <w:t xml:space="preserve">By way of background, </w:t>
      </w:r>
      <w:r w:rsidR="00F0234A" w:rsidRPr="00910D45">
        <w:rPr>
          <w:rFonts w:eastAsia="Calibri"/>
          <w:spacing w:val="0"/>
        </w:rPr>
        <w:t>I earned a</w:t>
      </w:r>
      <w:r w:rsidR="00A83E59" w:rsidRPr="00910D45">
        <w:rPr>
          <w:rFonts w:eastAsia="Calibri"/>
          <w:spacing w:val="0"/>
        </w:rPr>
        <w:t>n M.A. and Ph.</w:t>
      </w:r>
      <w:r w:rsidR="00F0234A" w:rsidRPr="00910D45">
        <w:rPr>
          <w:rFonts w:eastAsia="Calibri"/>
          <w:spacing w:val="0"/>
        </w:rPr>
        <w:t xml:space="preserve">D. in Sociology-Research Methods from the University of Oregon and have spent over 30 years in Medicaid and Medicare related health matters, </w:t>
      </w:r>
      <w:r w:rsidRPr="00910D45">
        <w:rPr>
          <w:rFonts w:eastAsia="Calibri"/>
          <w:spacing w:val="0"/>
        </w:rPr>
        <w:t xml:space="preserve">including </w:t>
      </w:r>
      <w:r w:rsidR="00A555FC">
        <w:rPr>
          <w:rFonts w:eastAsia="Calibri"/>
          <w:spacing w:val="0"/>
        </w:rPr>
        <w:t xml:space="preserve">serving </w:t>
      </w:r>
      <w:r w:rsidRPr="00910D45">
        <w:rPr>
          <w:rFonts w:eastAsia="Calibri"/>
          <w:spacing w:val="0"/>
        </w:rPr>
        <w:t xml:space="preserve">as </w:t>
      </w:r>
      <w:r w:rsidR="00D809B4">
        <w:rPr>
          <w:rFonts w:eastAsia="Calibri"/>
          <w:spacing w:val="0"/>
        </w:rPr>
        <w:t>Senior Medicaid Budget An</w:t>
      </w:r>
      <w:r w:rsidRPr="00910D45">
        <w:rPr>
          <w:rFonts w:eastAsia="Calibri"/>
          <w:spacing w:val="0"/>
        </w:rPr>
        <w:t>a</w:t>
      </w:r>
      <w:r w:rsidR="00D809B4">
        <w:rPr>
          <w:rFonts w:eastAsia="Calibri"/>
          <w:spacing w:val="0"/>
        </w:rPr>
        <w:t xml:space="preserve">lyst, </w:t>
      </w:r>
      <w:r w:rsidR="00F0234A" w:rsidRPr="00910D45">
        <w:rPr>
          <w:rFonts w:eastAsia="Calibri"/>
          <w:spacing w:val="0"/>
        </w:rPr>
        <w:t>Assistant Commissioner for the New Jersey Department of Health</w:t>
      </w:r>
      <w:r w:rsidR="00D809B4">
        <w:rPr>
          <w:rFonts w:eastAsia="Calibri"/>
          <w:spacing w:val="0"/>
        </w:rPr>
        <w:t xml:space="preserve"> and a Visiting Professor at the Rutgers Center for State Health Policy</w:t>
      </w:r>
      <w:r w:rsidR="00F0234A" w:rsidRPr="00910D45">
        <w:rPr>
          <w:rFonts w:eastAsia="Calibri"/>
          <w:spacing w:val="0"/>
        </w:rPr>
        <w:t>.</w:t>
      </w:r>
    </w:p>
    <w:p w:rsidR="00AA5D39" w:rsidRPr="00910D45" w:rsidRDefault="00F0234A" w:rsidP="00AA5D39">
      <w:pPr>
        <w:numPr>
          <w:ilvl w:val="0"/>
          <w:numId w:val="14"/>
        </w:numPr>
        <w:tabs>
          <w:tab w:val="left" w:pos="1440"/>
        </w:tabs>
        <w:overflowPunct w:val="0"/>
        <w:spacing w:line="480" w:lineRule="auto"/>
        <w:ind w:left="0" w:firstLine="1440"/>
        <w:textAlignment w:val="baseline"/>
        <w:rPr>
          <w:rFonts w:eastAsia="Calibri"/>
          <w:spacing w:val="0"/>
        </w:rPr>
      </w:pPr>
      <w:r w:rsidRPr="00910D45">
        <w:rPr>
          <w:rFonts w:eastAsia="Calibri"/>
          <w:spacing w:val="0"/>
        </w:rPr>
        <w:lastRenderedPageBreak/>
        <w:t xml:space="preserve">I have performed approximately </w:t>
      </w:r>
      <w:r w:rsidR="00A555FC">
        <w:rPr>
          <w:rFonts w:eastAsia="Calibri"/>
          <w:spacing w:val="0"/>
        </w:rPr>
        <w:t>90</w:t>
      </w:r>
      <w:r w:rsidRPr="00910D45">
        <w:rPr>
          <w:rFonts w:eastAsia="Calibri"/>
          <w:spacing w:val="0"/>
        </w:rPr>
        <w:t xml:space="preserve"> needs assessment analyses studying whether a particular location, </w:t>
      </w:r>
      <w:r w:rsidR="009445EA">
        <w:rPr>
          <w:rFonts w:eastAsia="Calibri"/>
          <w:spacing w:val="0"/>
        </w:rPr>
        <w:t xml:space="preserve">geographical </w:t>
      </w:r>
      <w:r w:rsidRPr="00910D45">
        <w:rPr>
          <w:rFonts w:eastAsia="Calibri"/>
          <w:spacing w:val="0"/>
        </w:rPr>
        <w:t>region</w:t>
      </w:r>
      <w:r w:rsidR="003C6DE3">
        <w:rPr>
          <w:rFonts w:eastAsia="Calibri"/>
          <w:spacing w:val="0"/>
        </w:rPr>
        <w:t>,</w:t>
      </w:r>
      <w:r w:rsidRPr="00910D45">
        <w:rPr>
          <w:rFonts w:eastAsia="Calibri"/>
          <w:spacing w:val="0"/>
        </w:rPr>
        <w:t xml:space="preserve"> or state would be appropriate for a specific type of health program. This location</w:t>
      </w:r>
      <w:r w:rsidR="003C6DE3">
        <w:rPr>
          <w:rFonts w:eastAsia="Calibri"/>
          <w:spacing w:val="0"/>
        </w:rPr>
        <w:t xml:space="preserve"> analytical </w:t>
      </w:r>
      <w:r w:rsidRPr="00910D45">
        <w:rPr>
          <w:rFonts w:eastAsia="Calibri"/>
          <w:spacing w:val="0"/>
        </w:rPr>
        <w:t>work has included studies of assisted living programs, nursing homes, sub-acute bed expansions, Alzheimer programs, senior living apartments, methadone treatment programs, and both residential and outpatient substance abuse programs.</w:t>
      </w:r>
    </w:p>
    <w:p w:rsidR="00AA5D39" w:rsidRPr="00910D45" w:rsidRDefault="00A555FC" w:rsidP="00AA5D39">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 xml:space="preserve">Since leaving state government, </w:t>
      </w:r>
      <w:r w:rsidR="009445EA">
        <w:rPr>
          <w:rFonts w:eastAsia="Calibri"/>
          <w:spacing w:val="0"/>
        </w:rPr>
        <w:t>o</w:t>
      </w:r>
      <w:r w:rsidR="009445EA" w:rsidRPr="00910D45">
        <w:rPr>
          <w:rFonts w:eastAsia="Calibri"/>
          <w:spacing w:val="0"/>
        </w:rPr>
        <w:t xml:space="preserve">ver </w:t>
      </w:r>
      <w:r w:rsidR="00F0234A" w:rsidRPr="00910D45">
        <w:rPr>
          <w:rFonts w:eastAsia="Calibri"/>
          <w:spacing w:val="0"/>
        </w:rPr>
        <w:t xml:space="preserve">the past </w:t>
      </w:r>
      <w:r>
        <w:rPr>
          <w:rFonts w:eastAsia="Calibri"/>
          <w:spacing w:val="0"/>
        </w:rPr>
        <w:t>15</w:t>
      </w:r>
      <w:r w:rsidRPr="00910D45">
        <w:rPr>
          <w:rFonts w:eastAsia="Calibri"/>
          <w:spacing w:val="0"/>
        </w:rPr>
        <w:t xml:space="preserve"> </w:t>
      </w:r>
      <w:r w:rsidR="00F0234A" w:rsidRPr="00910D45">
        <w:rPr>
          <w:rFonts w:eastAsia="Calibri"/>
          <w:spacing w:val="0"/>
        </w:rPr>
        <w:t xml:space="preserve">years </w:t>
      </w:r>
      <w:r w:rsidR="00AA5D39" w:rsidRPr="00910D45">
        <w:rPr>
          <w:rFonts w:eastAsia="Calibri"/>
          <w:spacing w:val="0"/>
        </w:rPr>
        <w:t>my work has encompassed</w:t>
      </w:r>
      <w:r w:rsidR="00F0234A" w:rsidRPr="00910D45">
        <w:rPr>
          <w:rFonts w:eastAsia="Calibri"/>
          <w:spacing w:val="0"/>
        </w:rPr>
        <w:t xml:space="preserve"> residential/inpatient treatment facility issues at local, state and national levels</w:t>
      </w:r>
      <w:r w:rsidR="009445EA">
        <w:rPr>
          <w:rFonts w:eastAsia="Calibri"/>
          <w:spacing w:val="0"/>
        </w:rPr>
        <w:t>. For example,</w:t>
      </w:r>
      <w:r w:rsidR="00AA5D39" w:rsidRPr="00910D45">
        <w:rPr>
          <w:rFonts w:eastAsia="Calibri"/>
          <w:spacing w:val="0"/>
        </w:rPr>
        <w:t xml:space="preserve"> </w:t>
      </w:r>
      <w:r>
        <w:rPr>
          <w:rFonts w:eastAsia="Calibri"/>
          <w:spacing w:val="0"/>
        </w:rPr>
        <w:t xml:space="preserve">I have participated in </w:t>
      </w:r>
      <w:r w:rsidR="00F0234A" w:rsidRPr="00910D45">
        <w:rPr>
          <w:rFonts w:eastAsia="Calibri"/>
          <w:spacing w:val="0"/>
        </w:rPr>
        <w:t xml:space="preserve">state-wide assessments of mental health and substance abuse programs in </w:t>
      </w:r>
      <w:r>
        <w:rPr>
          <w:rFonts w:eastAsia="Calibri"/>
          <w:spacing w:val="0"/>
        </w:rPr>
        <w:t xml:space="preserve">Alaska, Oregon, Texas, Washington and West Virginia. These state-wide assessments are </w:t>
      </w:r>
      <w:r w:rsidR="009445EA">
        <w:rPr>
          <w:rFonts w:eastAsia="Calibri"/>
          <w:spacing w:val="0"/>
        </w:rPr>
        <w:t>typically</w:t>
      </w:r>
      <w:r>
        <w:rPr>
          <w:rFonts w:eastAsia="Calibri"/>
          <w:spacing w:val="0"/>
        </w:rPr>
        <w:t xml:space="preserve"> done for the legislature or Governor’s office. </w:t>
      </w:r>
      <w:r w:rsidR="00410EB3">
        <w:rPr>
          <w:rFonts w:eastAsia="Calibri"/>
          <w:spacing w:val="0"/>
        </w:rPr>
        <w:t>Additionally,</w:t>
      </w:r>
      <w:r>
        <w:rPr>
          <w:rFonts w:eastAsia="Calibri"/>
          <w:spacing w:val="0"/>
        </w:rPr>
        <w:t xml:space="preserve"> I have worked on cost and reimbursement issues for behavioral health programs such as a study of </w:t>
      </w:r>
      <w:r w:rsidR="00D809B4">
        <w:rPr>
          <w:rFonts w:eastAsia="Calibri"/>
          <w:spacing w:val="0"/>
        </w:rPr>
        <w:t xml:space="preserve">substance abuse treatment </w:t>
      </w:r>
      <w:r>
        <w:rPr>
          <w:rFonts w:eastAsia="Calibri"/>
          <w:spacing w:val="0"/>
        </w:rPr>
        <w:t xml:space="preserve">provider cost reports for the Florida </w:t>
      </w:r>
      <w:r w:rsidR="009445EA">
        <w:rPr>
          <w:rFonts w:eastAsia="Calibri"/>
          <w:spacing w:val="0"/>
        </w:rPr>
        <w:t>Department</w:t>
      </w:r>
      <w:r>
        <w:rPr>
          <w:rFonts w:eastAsia="Calibri"/>
          <w:spacing w:val="0"/>
        </w:rPr>
        <w:t xml:space="preserve"> of Children and Families</w:t>
      </w:r>
      <w:r w:rsidR="003C6DE3">
        <w:rPr>
          <w:rFonts w:eastAsia="Calibri"/>
          <w:spacing w:val="0"/>
        </w:rPr>
        <w:t>,</w:t>
      </w:r>
      <w:r>
        <w:rPr>
          <w:rFonts w:eastAsia="Calibri"/>
          <w:spacing w:val="0"/>
        </w:rPr>
        <w:t xml:space="preserve"> </w:t>
      </w:r>
      <w:r w:rsidR="00FB6598">
        <w:rPr>
          <w:rFonts w:eastAsia="Calibri"/>
          <w:spacing w:val="0"/>
        </w:rPr>
        <w:t xml:space="preserve">provider network analyses including behavioral health providers for the Colorado Division of Insurance, </w:t>
      </w:r>
      <w:r w:rsidR="004A3789">
        <w:rPr>
          <w:rFonts w:eastAsia="Calibri"/>
          <w:spacing w:val="0"/>
        </w:rPr>
        <w:t xml:space="preserve">a study of the impacts of privatizing the Utah State Mental Health Hospital for the Utah Legislature, </w:t>
      </w:r>
      <w:r>
        <w:rPr>
          <w:rFonts w:eastAsia="Calibri"/>
          <w:spacing w:val="0"/>
        </w:rPr>
        <w:t xml:space="preserve">a study of Medicaid </w:t>
      </w:r>
      <w:r w:rsidR="005644BA">
        <w:rPr>
          <w:rFonts w:eastAsia="Calibri"/>
          <w:spacing w:val="0"/>
        </w:rPr>
        <w:t xml:space="preserve">behavioral health </w:t>
      </w:r>
      <w:r>
        <w:rPr>
          <w:rFonts w:eastAsia="Calibri"/>
          <w:spacing w:val="0"/>
        </w:rPr>
        <w:t>reimbursement rates for the state of Arkansas</w:t>
      </w:r>
      <w:r w:rsidR="003C6DE3">
        <w:rPr>
          <w:rFonts w:eastAsia="Calibri"/>
          <w:spacing w:val="0"/>
        </w:rPr>
        <w:t>, and a cost analysis of Medicaid expansion options for the state of Utah.</w:t>
      </w:r>
      <w:r>
        <w:rPr>
          <w:rFonts w:eastAsia="Calibri"/>
          <w:spacing w:val="0"/>
        </w:rPr>
        <w:t xml:space="preserve"> </w:t>
      </w:r>
      <w:r w:rsidR="0068487A">
        <w:rPr>
          <w:rFonts w:eastAsia="Calibri"/>
          <w:spacing w:val="0"/>
        </w:rPr>
        <w:t xml:space="preserve">My post state government experience includes a year as a Visiting Professor at the Rutgers Center for State Health Policy. </w:t>
      </w:r>
    </w:p>
    <w:p w:rsidR="00AA5D39" w:rsidRPr="00910D45" w:rsidRDefault="00AA5D39" w:rsidP="00AA5D39">
      <w:pPr>
        <w:numPr>
          <w:ilvl w:val="0"/>
          <w:numId w:val="14"/>
        </w:numPr>
        <w:tabs>
          <w:tab w:val="left" w:pos="1440"/>
        </w:tabs>
        <w:overflowPunct w:val="0"/>
        <w:spacing w:line="480" w:lineRule="auto"/>
        <w:ind w:left="0" w:firstLine="1440"/>
        <w:textAlignment w:val="baseline"/>
        <w:rPr>
          <w:rFonts w:eastAsia="Calibri"/>
          <w:spacing w:val="0"/>
        </w:rPr>
      </w:pPr>
      <w:r w:rsidRPr="00910D45">
        <w:rPr>
          <w:rFonts w:eastAsia="Calibri"/>
          <w:spacing w:val="0"/>
        </w:rPr>
        <w:t xml:space="preserve">In addition, I have </w:t>
      </w:r>
      <w:r w:rsidR="00F0234A" w:rsidRPr="00910D45">
        <w:rPr>
          <w:rFonts w:eastAsia="Calibri"/>
          <w:spacing w:val="0"/>
        </w:rPr>
        <w:t xml:space="preserve">presented testimony, certifications, or depositions </w:t>
      </w:r>
      <w:r w:rsidRPr="00910D45">
        <w:rPr>
          <w:rFonts w:eastAsia="Calibri"/>
          <w:spacing w:val="0"/>
        </w:rPr>
        <w:t xml:space="preserve">on approximately eighteen different occasions </w:t>
      </w:r>
      <w:r w:rsidR="00F0234A" w:rsidRPr="00910D45">
        <w:rPr>
          <w:rFonts w:eastAsia="Calibri"/>
          <w:spacing w:val="0"/>
        </w:rPr>
        <w:t xml:space="preserve">for state legislative committees, local zoning and planning boards, administrative law judges, or Federal District Courts. </w:t>
      </w:r>
    </w:p>
    <w:p w:rsidR="00F55AC6" w:rsidRDefault="00F55AC6" w:rsidP="00A27D0E">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A copy of my most recent C.V. is attached hereto as Exhibit A.</w:t>
      </w:r>
    </w:p>
    <w:p w:rsidR="005C2AE0" w:rsidRPr="00A27D0E" w:rsidRDefault="00E70479" w:rsidP="00A27D0E">
      <w:pPr>
        <w:pStyle w:val="Heading2"/>
        <w:spacing w:before="0" w:after="0" w:line="480" w:lineRule="auto"/>
        <w:rPr>
          <w:rFonts w:eastAsia="Calibri"/>
          <w:b/>
          <w:u w:val="single"/>
        </w:rPr>
      </w:pPr>
      <w:r w:rsidRPr="00E70479">
        <w:rPr>
          <w:rFonts w:eastAsia="Calibri"/>
          <w:b/>
          <w:u w:val="single"/>
        </w:rPr>
        <w:t xml:space="preserve">Inaccuracies </w:t>
      </w:r>
      <w:r w:rsidR="00012099">
        <w:rPr>
          <w:rFonts w:eastAsia="Calibri"/>
          <w:b/>
          <w:u w:val="single"/>
        </w:rPr>
        <w:t>i</w:t>
      </w:r>
      <w:r w:rsidRPr="00E70479">
        <w:rPr>
          <w:rFonts w:eastAsia="Calibri"/>
          <w:b/>
          <w:u w:val="single"/>
        </w:rPr>
        <w:t>n Dr. Guantez’s Certification</w:t>
      </w:r>
    </w:p>
    <w:p w:rsidR="00A5292F" w:rsidRDefault="00A5292F" w:rsidP="00D30004">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lastRenderedPageBreak/>
        <w:t xml:space="preserve">Dr. Guantez makes </w:t>
      </w:r>
      <w:r w:rsidR="00B57D78">
        <w:rPr>
          <w:rFonts w:eastAsia="Calibri"/>
          <w:spacing w:val="0"/>
        </w:rPr>
        <w:t>certain</w:t>
      </w:r>
      <w:r>
        <w:rPr>
          <w:rFonts w:eastAsia="Calibri"/>
          <w:spacing w:val="0"/>
        </w:rPr>
        <w:t xml:space="preserve"> statements about Sunrise </w:t>
      </w:r>
      <w:r w:rsidR="00B57D78">
        <w:rPr>
          <w:rFonts w:eastAsia="Calibri"/>
          <w:spacing w:val="0"/>
        </w:rPr>
        <w:t>and the substance abuse treatment business that are not correct.</w:t>
      </w:r>
    </w:p>
    <w:p w:rsidR="001D2A1B" w:rsidRDefault="00A5292F" w:rsidP="00DF2EDB">
      <w:pPr>
        <w:numPr>
          <w:ilvl w:val="0"/>
          <w:numId w:val="14"/>
        </w:numPr>
        <w:tabs>
          <w:tab w:val="left" w:pos="1440"/>
        </w:tabs>
        <w:overflowPunct w:val="0"/>
        <w:spacing w:line="480" w:lineRule="auto"/>
        <w:ind w:left="0" w:firstLine="1440"/>
        <w:textAlignment w:val="baseline"/>
        <w:rPr>
          <w:rFonts w:eastAsia="Calibri"/>
          <w:spacing w:val="0"/>
        </w:rPr>
      </w:pPr>
      <w:r w:rsidRPr="00FB77A0">
        <w:rPr>
          <w:rFonts w:eastAsia="Calibri"/>
          <w:spacing w:val="0"/>
        </w:rPr>
        <w:t xml:space="preserve">Contrary to Dr. Guantez’s </w:t>
      </w:r>
      <w:r w:rsidR="000C42A1" w:rsidRPr="00FB77A0">
        <w:rPr>
          <w:rFonts w:eastAsia="Calibri"/>
          <w:spacing w:val="0"/>
        </w:rPr>
        <w:t xml:space="preserve">statements, </w:t>
      </w:r>
      <w:r w:rsidR="009445EA" w:rsidRPr="00FB77A0">
        <w:rPr>
          <w:rFonts w:eastAsia="Calibri"/>
          <w:spacing w:val="0"/>
        </w:rPr>
        <w:t xml:space="preserve">the </w:t>
      </w:r>
      <w:r w:rsidR="001D2A1B">
        <w:rPr>
          <w:rFonts w:eastAsia="Calibri"/>
          <w:spacing w:val="0"/>
        </w:rPr>
        <w:t xml:space="preserve">detoxification </w:t>
      </w:r>
      <w:r w:rsidR="009445EA" w:rsidRPr="00FB77A0">
        <w:rPr>
          <w:rFonts w:eastAsia="Calibri"/>
          <w:spacing w:val="0"/>
        </w:rPr>
        <w:t>business model developed by Sunrise is rare</w:t>
      </w:r>
      <w:r w:rsidR="00D5476E">
        <w:rPr>
          <w:rFonts w:eastAsia="Calibri"/>
          <w:spacing w:val="0"/>
        </w:rPr>
        <w:t xml:space="preserve"> if not unique</w:t>
      </w:r>
      <w:r w:rsidR="009445EA" w:rsidRPr="00FB77A0">
        <w:rPr>
          <w:rFonts w:eastAsia="Calibri"/>
          <w:spacing w:val="0"/>
        </w:rPr>
        <w:t xml:space="preserve">. </w:t>
      </w:r>
    </w:p>
    <w:p w:rsidR="00633B9C" w:rsidRDefault="003D480C" w:rsidP="00DF2EDB">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 xml:space="preserve">While Sunrise has developed </w:t>
      </w:r>
      <w:r w:rsidR="001D2A1B">
        <w:rPr>
          <w:rFonts w:eastAsia="Calibri"/>
          <w:spacing w:val="0"/>
        </w:rPr>
        <w:t>other programs, including</w:t>
      </w:r>
      <w:r w:rsidR="0022692D">
        <w:rPr>
          <w:rFonts w:eastAsia="Calibri"/>
          <w:spacing w:val="0"/>
        </w:rPr>
        <w:t>, for example,</w:t>
      </w:r>
      <w:r w:rsidR="001D2A1B">
        <w:rPr>
          <w:rFonts w:eastAsia="Calibri"/>
          <w:spacing w:val="0"/>
        </w:rPr>
        <w:t xml:space="preserve"> Intensive Outpatient Programs, I will focus my comments on the detoxification </w:t>
      </w:r>
      <w:r w:rsidR="00633B9C">
        <w:rPr>
          <w:rFonts w:eastAsia="Calibri"/>
          <w:spacing w:val="0"/>
        </w:rPr>
        <w:t xml:space="preserve">programs. </w:t>
      </w:r>
    </w:p>
    <w:p w:rsidR="00A962E9" w:rsidRDefault="0070524E" w:rsidP="00A27D0E">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T</w:t>
      </w:r>
      <w:r w:rsidR="00564F29" w:rsidRPr="00DE3B6D">
        <w:rPr>
          <w:rFonts w:eastAsia="Calibri"/>
          <w:spacing w:val="0"/>
        </w:rPr>
        <w:t xml:space="preserve">he Sunrise </w:t>
      </w:r>
      <w:r w:rsidR="00633B9C">
        <w:rPr>
          <w:rFonts w:eastAsia="Calibri"/>
          <w:spacing w:val="0"/>
        </w:rPr>
        <w:t xml:space="preserve">detoxification </w:t>
      </w:r>
      <w:r w:rsidR="00564F29" w:rsidRPr="00DE3B6D">
        <w:rPr>
          <w:rFonts w:eastAsia="Calibri"/>
          <w:spacing w:val="0"/>
        </w:rPr>
        <w:t xml:space="preserve">business model has </w:t>
      </w:r>
      <w:r w:rsidR="00A962E9">
        <w:rPr>
          <w:rFonts w:eastAsia="Calibri"/>
          <w:spacing w:val="0"/>
        </w:rPr>
        <w:t xml:space="preserve">a combination of </w:t>
      </w:r>
      <w:r w:rsidR="001176E3">
        <w:rPr>
          <w:rFonts w:eastAsia="Calibri"/>
          <w:spacing w:val="0"/>
        </w:rPr>
        <w:t>five</w:t>
      </w:r>
      <w:r w:rsidR="00564F29" w:rsidRPr="00DE3B6D">
        <w:rPr>
          <w:rFonts w:eastAsia="Calibri"/>
          <w:spacing w:val="0"/>
        </w:rPr>
        <w:t xml:space="preserve"> characteristics that distinguish it from other </w:t>
      </w:r>
      <w:r w:rsidR="00352EA9" w:rsidRPr="00DE3B6D">
        <w:rPr>
          <w:rFonts w:eastAsia="Calibri"/>
          <w:spacing w:val="0"/>
        </w:rPr>
        <w:t xml:space="preserve">substance abuse </w:t>
      </w:r>
      <w:r w:rsidR="00564F29" w:rsidRPr="00DE3B6D">
        <w:rPr>
          <w:rFonts w:eastAsia="Calibri"/>
          <w:spacing w:val="0"/>
        </w:rPr>
        <w:t xml:space="preserve">business </w:t>
      </w:r>
      <w:r w:rsidR="00352EA9" w:rsidRPr="00DE3B6D">
        <w:rPr>
          <w:rFonts w:eastAsia="Calibri"/>
          <w:spacing w:val="0"/>
        </w:rPr>
        <w:t>mod</w:t>
      </w:r>
      <w:r w:rsidR="00564F29" w:rsidRPr="00DE3B6D">
        <w:rPr>
          <w:rFonts w:eastAsia="Calibri"/>
          <w:spacing w:val="0"/>
        </w:rPr>
        <w:t>e</w:t>
      </w:r>
      <w:r w:rsidR="00352EA9" w:rsidRPr="00DE3B6D">
        <w:rPr>
          <w:rFonts w:eastAsia="Calibri"/>
          <w:spacing w:val="0"/>
        </w:rPr>
        <w:t>l</w:t>
      </w:r>
      <w:r w:rsidR="00564F29" w:rsidRPr="00DE3B6D">
        <w:rPr>
          <w:rFonts w:eastAsia="Calibri"/>
          <w:spacing w:val="0"/>
        </w:rPr>
        <w:t xml:space="preserve">s: </w:t>
      </w:r>
    </w:p>
    <w:p w:rsidR="00A962E9" w:rsidRPr="00633B9C" w:rsidRDefault="00A962E9" w:rsidP="00A27D0E">
      <w:pPr>
        <w:pStyle w:val="Heading4"/>
        <w:spacing w:before="0"/>
        <w:ind w:left="2160" w:hanging="634"/>
        <w:rPr>
          <w:rFonts w:eastAsia="Calibri"/>
        </w:rPr>
      </w:pPr>
      <w:r w:rsidRPr="00633B9C">
        <w:rPr>
          <w:rFonts w:eastAsia="Calibri"/>
        </w:rPr>
        <w:t xml:space="preserve">It </w:t>
      </w:r>
      <w:r w:rsidR="00DA5C0F" w:rsidRPr="00633B9C">
        <w:rPr>
          <w:rFonts w:eastAsia="Calibri"/>
        </w:rPr>
        <w:t xml:space="preserve">historically </w:t>
      </w:r>
      <w:r w:rsidRPr="00633B9C">
        <w:rPr>
          <w:rFonts w:eastAsia="Calibri"/>
        </w:rPr>
        <w:t>provide</w:t>
      </w:r>
      <w:r w:rsidR="00DA5C0F" w:rsidRPr="00633B9C">
        <w:rPr>
          <w:rFonts w:eastAsia="Calibri"/>
        </w:rPr>
        <w:t>d</w:t>
      </w:r>
      <w:r w:rsidRPr="00633B9C">
        <w:rPr>
          <w:rFonts w:eastAsia="Calibri"/>
        </w:rPr>
        <w:t xml:space="preserve"> only one service, detoxification</w:t>
      </w:r>
      <w:r w:rsidR="00C07B3A" w:rsidRPr="00633B9C">
        <w:rPr>
          <w:rFonts w:eastAsia="Calibri"/>
        </w:rPr>
        <w:t>;</w:t>
      </w:r>
      <w:r w:rsidRPr="00633B9C">
        <w:rPr>
          <w:rFonts w:eastAsia="Calibri"/>
        </w:rPr>
        <w:t xml:space="preserve"> </w:t>
      </w:r>
    </w:p>
    <w:p w:rsidR="00C07B3A" w:rsidRPr="00633B9C" w:rsidRDefault="00C07B3A" w:rsidP="00633B9C">
      <w:pPr>
        <w:pStyle w:val="Heading4"/>
        <w:ind w:left="2160" w:hanging="630"/>
        <w:rPr>
          <w:rFonts w:eastAsia="Calibri"/>
        </w:rPr>
      </w:pPr>
      <w:r w:rsidRPr="00633B9C">
        <w:rPr>
          <w:rFonts w:eastAsia="Calibri"/>
        </w:rPr>
        <w:t xml:space="preserve">The patient marketplace </w:t>
      </w:r>
      <w:r w:rsidR="005644BA" w:rsidRPr="00633B9C">
        <w:rPr>
          <w:rFonts w:eastAsia="Calibri"/>
        </w:rPr>
        <w:t xml:space="preserve">consists of individuals </w:t>
      </w:r>
      <w:r w:rsidRPr="00633B9C">
        <w:rPr>
          <w:rFonts w:eastAsia="Calibri"/>
        </w:rPr>
        <w:t xml:space="preserve">that have </w:t>
      </w:r>
      <w:r w:rsidR="00D96002" w:rsidRPr="00633B9C">
        <w:rPr>
          <w:rFonts w:eastAsia="Calibri"/>
        </w:rPr>
        <w:t xml:space="preserve">private </w:t>
      </w:r>
      <w:r w:rsidRPr="00633B9C">
        <w:rPr>
          <w:rFonts w:eastAsia="Calibri"/>
        </w:rPr>
        <w:t>health insurance</w:t>
      </w:r>
      <w:r w:rsidR="00D96002" w:rsidRPr="00633B9C">
        <w:rPr>
          <w:rFonts w:eastAsia="Calibri"/>
        </w:rPr>
        <w:t>, a large addressable market</w:t>
      </w:r>
      <w:r w:rsidRPr="00633B9C">
        <w:rPr>
          <w:rFonts w:eastAsia="Calibri"/>
        </w:rPr>
        <w:t>;</w:t>
      </w:r>
    </w:p>
    <w:p w:rsidR="00A962E9" w:rsidRPr="00633B9C" w:rsidRDefault="00A962E9" w:rsidP="00633B9C">
      <w:pPr>
        <w:pStyle w:val="Heading4"/>
        <w:ind w:left="2160" w:hanging="630"/>
        <w:rPr>
          <w:rFonts w:eastAsia="Calibri"/>
        </w:rPr>
      </w:pPr>
      <w:r w:rsidRPr="00633B9C">
        <w:rPr>
          <w:rFonts w:eastAsia="Calibri"/>
        </w:rPr>
        <w:t>The program size is considerably larger than other detoxification programs</w:t>
      </w:r>
      <w:r w:rsidR="004F014A" w:rsidRPr="00633B9C">
        <w:rPr>
          <w:rFonts w:eastAsia="Calibri"/>
        </w:rPr>
        <w:t>;</w:t>
      </w:r>
    </w:p>
    <w:p w:rsidR="00A962E9" w:rsidRPr="00633B9C" w:rsidRDefault="00355941" w:rsidP="00633B9C">
      <w:pPr>
        <w:pStyle w:val="Heading4"/>
        <w:ind w:left="2160" w:hanging="630"/>
        <w:rPr>
          <w:rFonts w:eastAsia="Calibri"/>
        </w:rPr>
      </w:pPr>
      <w:r w:rsidRPr="00633B9C">
        <w:rPr>
          <w:rFonts w:eastAsia="Calibri"/>
        </w:rPr>
        <w:t>Within detoxification, i</w:t>
      </w:r>
      <w:r w:rsidR="00A962E9" w:rsidRPr="00633B9C">
        <w:rPr>
          <w:rFonts w:eastAsia="Calibri"/>
        </w:rPr>
        <w:t xml:space="preserve">t provides </w:t>
      </w:r>
      <w:r w:rsidR="006730BA" w:rsidRPr="00633B9C">
        <w:rPr>
          <w:rFonts w:eastAsia="Calibri"/>
        </w:rPr>
        <w:t xml:space="preserve">broad </w:t>
      </w:r>
      <w:r w:rsidR="00A962E9" w:rsidRPr="00633B9C">
        <w:rPr>
          <w:rFonts w:eastAsia="Calibri"/>
        </w:rPr>
        <w:t>medical service</w:t>
      </w:r>
      <w:r w:rsidRPr="00633B9C">
        <w:rPr>
          <w:rFonts w:eastAsia="Calibri"/>
        </w:rPr>
        <w:t>s</w:t>
      </w:r>
      <w:r w:rsidR="00633B9C">
        <w:rPr>
          <w:rFonts w:eastAsia="Calibri"/>
        </w:rPr>
        <w:t>;</w:t>
      </w:r>
      <w:r w:rsidR="003D1A71" w:rsidRPr="00633B9C">
        <w:rPr>
          <w:rFonts w:eastAsia="Calibri"/>
        </w:rPr>
        <w:t xml:space="preserve"> and</w:t>
      </w:r>
    </w:p>
    <w:p w:rsidR="00633B9C" w:rsidRDefault="003D480C" w:rsidP="00A27D0E">
      <w:pPr>
        <w:pStyle w:val="Heading4"/>
        <w:spacing w:before="0" w:after="0"/>
        <w:ind w:left="2160" w:hanging="634"/>
        <w:rPr>
          <w:rFonts w:eastAsia="Calibri"/>
        </w:rPr>
      </w:pPr>
      <w:r w:rsidRPr="00633B9C">
        <w:rPr>
          <w:rFonts w:eastAsia="Calibri"/>
        </w:rPr>
        <w:t>The intent was to build a business that could be replicated in multiple states.</w:t>
      </w:r>
    </w:p>
    <w:p w:rsidR="00A27D0E" w:rsidRPr="00A27D0E" w:rsidRDefault="00A27D0E" w:rsidP="00A27D0E">
      <w:pPr>
        <w:rPr>
          <w:rFonts w:eastAsia="Calibri"/>
        </w:rPr>
      </w:pPr>
    </w:p>
    <w:p w:rsidR="00E939F6" w:rsidRDefault="00564F29" w:rsidP="00DF2EDB">
      <w:pPr>
        <w:numPr>
          <w:ilvl w:val="0"/>
          <w:numId w:val="14"/>
        </w:numPr>
        <w:tabs>
          <w:tab w:val="left" w:pos="1440"/>
        </w:tabs>
        <w:overflowPunct w:val="0"/>
        <w:spacing w:line="480" w:lineRule="auto"/>
        <w:ind w:left="0" w:firstLine="1440"/>
        <w:textAlignment w:val="baseline"/>
        <w:rPr>
          <w:rFonts w:eastAsia="Calibri"/>
          <w:spacing w:val="0"/>
        </w:rPr>
      </w:pPr>
      <w:r w:rsidRPr="00DE3B6D">
        <w:rPr>
          <w:rFonts w:eastAsia="Calibri"/>
          <w:spacing w:val="0"/>
        </w:rPr>
        <w:t>First, the</w:t>
      </w:r>
      <w:r w:rsidR="00633B9C">
        <w:rPr>
          <w:rFonts w:eastAsia="Calibri"/>
          <w:spacing w:val="0"/>
        </w:rPr>
        <w:t xml:space="preserve"> Sunrise</w:t>
      </w:r>
      <w:r w:rsidRPr="00DE3B6D">
        <w:rPr>
          <w:rFonts w:eastAsia="Calibri"/>
          <w:spacing w:val="0"/>
        </w:rPr>
        <w:t xml:space="preserve"> </w:t>
      </w:r>
      <w:r w:rsidR="00B83DA9">
        <w:rPr>
          <w:rFonts w:eastAsia="Calibri"/>
          <w:spacing w:val="0"/>
        </w:rPr>
        <w:t xml:space="preserve">detoxification </w:t>
      </w:r>
      <w:r w:rsidR="00E939F6" w:rsidRPr="00DE3B6D">
        <w:rPr>
          <w:rFonts w:eastAsia="Calibri"/>
          <w:spacing w:val="0"/>
        </w:rPr>
        <w:t xml:space="preserve">business </w:t>
      </w:r>
      <w:r w:rsidRPr="00DE3B6D">
        <w:rPr>
          <w:rFonts w:eastAsia="Calibri"/>
          <w:spacing w:val="0"/>
        </w:rPr>
        <w:t>model provide</w:t>
      </w:r>
      <w:r w:rsidR="00D809B4">
        <w:rPr>
          <w:rFonts w:eastAsia="Calibri"/>
          <w:spacing w:val="0"/>
        </w:rPr>
        <w:t>d</w:t>
      </w:r>
      <w:r w:rsidRPr="00DE3B6D">
        <w:rPr>
          <w:rFonts w:eastAsia="Calibri"/>
          <w:spacing w:val="0"/>
        </w:rPr>
        <w:t xml:space="preserve"> </w:t>
      </w:r>
      <w:r w:rsidR="005A74AD" w:rsidRPr="00DE3B6D">
        <w:rPr>
          <w:rFonts w:eastAsia="Calibri"/>
          <w:spacing w:val="0"/>
        </w:rPr>
        <w:t>one</w:t>
      </w:r>
      <w:r w:rsidRPr="00DE3B6D">
        <w:rPr>
          <w:rFonts w:eastAsia="Calibri"/>
          <w:spacing w:val="0"/>
        </w:rPr>
        <w:t xml:space="preserve"> </w:t>
      </w:r>
      <w:r w:rsidR="00355941">
        <w:rPr>
          <w:rFonts w:eastAsia="Calibri"/>
          <w:spacing w:val="0"/>
        </w:rPr>
        <w:t xml:space="preserve">general </w:t>
      </w:r>
      <w:r w:rsidRPr="00DE3B6D">
        <w:rPr>
          <w:rFonts w:eastAsia="Calibri"/>
          <w:spacing w:val="0"/>
        </w:rPr>
        <w:t>service, medical detoxification</w:t>
      </w:r>
      <w:r w:rsidR="00E939F6" w:rsidRPr="00DE3B6D">
        <w:rPr>
          <w:rFonts w:eastAsia="Calibri"/>
          <w:spacing w:val="0"/>
        </w:rPr>
        <w:t xml:space="preserve">. </w:t>
      </w:r>
      <w:r w:rsidR="00633B9C">
        <w:rPr>
          <w:rFonts w:eastAsia="Calibri"/>
          <w:spacing w:val="0"/>
        </w:rPr>
        <w:t>D</w:t>
      </w:r>
      <w:r w:rsidR="00E939F6" w:rsidRPr="00DE3B6D">
        <w:rPr>
          <w:rFonts w:eastAsia="Calibri"/>
          <w:spacing w:val="0"/>
        </w:rPr>
        <w:t xml:space="preserve">etoxification is a precursor or gateway to treatment since residential and outpatient programs will not generally accept someone who is still using a substance. </w:t>
      </w:r>
      <w:r w:rsidR="00A760AB" w:rsidRPr="00DE3B6D">
        <w:rPr>
          <w:rFonts w:eastAsia="Calibri"/>
          <w:spacing w:val="0"/>
        </w:rPr>
        <w:t xml:space="preserve">The contemporary substance abuse treatment business environment is extraordinarily competitive as the opiate epidemic has stimulated </w:t>
      </w:r>
      <w:r w:rsidR="00E939F6" w:rsidRPr="00DE3B6D">
        <w:rPr>
          <w:rFonts w:eastAsia="Calibri"/>
          <w:spacing w:val="0"/>
        </w:rPr>
        <w:t>considerable</w:t>
      </w:r>
      <w:r w:rsidR="00A760AB" w:rsidRPr="00DE3B6D">
        <w:rPr>
          <w:rFonts w:eastAsia="Calibri"/>
          <w:spacing w:val="0"/>
        </w:rPr>
        <w:t xml:space="preserve"> business development activities. </w:t>
      </w:r>
      <w:r w:rsidR="007E4D9C" w:rsidRPr="00DE3B6D">
        <w:rPr>
          <w:rFonts w:eastAsia="Calibri"/>
          <w:spacing w:val="0"/>
        </w:rPr>
        <w:t xml:space="preserve">The focus on providing a single medical service has substantial competitive business advantages for Sunrise since it is </w:t>
      </w:r>
      <w:r w:rsidR="007E4D9C" w:rsidRPr="00B026E4">
        <w:rPr>
          <w:rFonts w:eastAsia="Calibri"/>
          <w:b/>
          <w:spacing w:val="0"/>
        </w:rPr>
        <w:t>not</w:t>
      </w:r>
      <w:r w:rsidR="007E4D9C" w:rsidRPr="00DE3B6D">
        <w:rPr>
          <w:rFonts w:eastAsia="Calibri"/>
          <w:spacing w:val="0"/>
        </w:rPr>
        <w:t xml:space="preserve"> in competition with treatment programs and </w:t>
      </w:r>
      <w:r w:rsidR="00D809B4">
        <w:rPr>
          <w:rFonts w:eastAsia="Calibri"/>
          <w:spacing w:val="0"/>
        </w:rPr>
        <w:t>can present the business argument that it is a p</w:t>
      </w:r>
      <w:r w:rsidR="007E4D9C" w:rsidRPr="00DE3B6D">
        <w:rPr>
          <w:rFonts w:eastAsia="Calibri"/>
          <w:spacing w:val="0"/>
        </w:rPr>
        <w:t xml:space="preserve">otential referral source for treatment providers. </w:t>
      </w:r>
      <w:r w:rsidR="00E939F6" w:rsidRPr="00DE3B6D">
        <w:rPr>
          <w:rFonts w:eastAsia="Calibri"/>
          <w:spacing w:val="0"/>
        </w:rPr>
        <w:t xml:space="preserve">This model </w:t>
      </w:r>
      <w:r w:rsidR="00355941">
        <w:rPr>
          <w:rFonts w:eastAsia="Calibri"/>
          <w:spacing w:val="0"/>
        </w:rPr>
        <w:t xml:space="preserve">facilitates relationships and referral networks </w:t>
      </w:r>
      <w:r w:rsidR="00E939F6" w:rsidRPr="00DE3B6D">
        <w:rPr>
          <w:rFonts w:eastAsia="Calibri"/>
          <w:spacing w:val="0"/>
        </w:rPr>
        <w:t xml:space="preserve">especially in states </w:t>
      </w:r>
      <w:r w:rsidR="004F014A">
        <w:rPr>
          <w:rFonts w:eastAsia="Calibri"/>
          <w:spacing w:val="0"/>
        </w:rPr>
        <w:t xml:space="preserve">like New Jersey </w:t>
      </w:r>
      <w:r w:rsidR="00E939F6" w:rsidRPr="00DE3B6D">
        <w:rPr>
          <w:rFonts w:eastAsia="Calibri"/>
          <w:spacing w:val="0"/>
        </w:rPr>
        <w:t xml:space="preserve">where existing treatment </w:t>
      </w:r>
      <w:r w:rsidR="00E939F6" w:rsidRPr="00DE3B6D">
        <w:rPr>
          <w:rFonts w:eastAsia="Calibri"/>
          <w:spacing w:val="0"/>
        </w:rPr>
        <w:lastRenderedPageBreak/>
        <w:t>programs will actively lobby with local and state officials to prevent the development of a competitive program</w:t>
      </w:r>
      <w:r w:rsidR="00E939F6">
        <w:rPr>
          <w:rFonts w:eastAsia="Calibri"/>
          <w:spacing w:val="0"/>
        </w:rPr>
        <w:t>.</w:t>
      </w:r>
      <w:r w:rsidR="003D1A71">
        <w:rPr>
          <w:rFonts w:eastAsia="Calibri"/>
          <w:spacing w:val="0"/>
        </w:rPr>
        <w:t xml:space="preserve"> </w:t>
      </w:r>
    </w:p>
    <w:p w:rsidR="001F428A" w:rsidRDefault="00D96002" w:rsidP="00DF2EDB">
      <w:pPr>
        <w:numPr>
          <w:ilvl w:val="0"/>
          <w:numId w:val="14"/>
        </w:numPr>
        <w:tabs>
          <w:tab w:val="left" w:pos="1440"/>
        </w:tabs>
        <w:overflowPunct w:val="0"/>
        <w:spacing w:line="480" w:lineRule="auto"/>
        <w:ind w:left="0" w:firstLine="1440"/>
        <w:textAlignment w:val="baseline"/>
        <w:rPr>
          <w:rFonts w:eastAsia="Calibri"/>
          <w:spacing w:val="0"/>
        </w:rPr>
      </w:pPr>
      <w:r w:rsidRPr="00DE3B6D">
        <w:rPr>
          <w:rFonts w:eastAsia="Calibri"/>
          <w:spacing w:val="0"/>
        </w:rPr>
        <w:t xml:space="preserve">Providing only detoxification is a rare </w:t>
      </w:r>
      <w:r>
        <w:rPr>
          <w:rFonts w:eastAsia="Calibri"/>
          <w:spacing w:val="0"/>
        </w:rPr>
        <w:t xml:space="preserve">component of a </w:t>
      </w:r>
      <w:r w:rsidRPr="00DE3B6D">
        <w:rPr>
          <w:rFonts w:eastAsia="Calibri"/>
          <w:spacing w:val="0"/>
        </w:rPr>
        <w:t>business m</w:t>
      </w:r>
      <w:r>
        <w:rPr>
          <w:rFonts w:eastAsia="Calibri"/>
          <w:spacing w:val="0"/>
        </w:rPr>
        <w:t>odel</w:t>
      </w:r>
      <w:r w:rsidRPr="00DE3B6D">
        <w:rPr>
          <w:rFonts w:eastAsia="Calibri"/>
          <w:spacing w:val="0"/>
        </w:rPr>
        <w:t xml:space="preserve">. Statistics of the federal Substance Abuse and Mental Health Services Administration (SAMHSA) show that </w:t>
      </w:r>
      <w:r>
        <w:rPr>
          <w:rFonts w:eastAsia="Calibri"/>
          <w:spacing w:val="0"/>
        </w:rPr>
        <w:t xml:space="preserve">the </w:t>
      </w:r>
      <w:r w:rsidRPr="00DE3B6D">
        <w:rPr>
          <w:rFonts w:eastAsia="Calibri"/>
          <w:spacing w:val="0"/>
        </w:rPr>
        <w:t xml:space="preserve">Sunrise emphasis on only detoxification is almost unique. Each year SAMHSA conducts the National Survey of Substance Abuse Treatment </w:t>
      </w:r>
      <w:r w:rsidR="0080034D">
        <w:rPr>
          <w:rFonts w:eastAsia="Calibri"/>
          <w:spacing w:val="0"/>
        </w:rPr>
        <w:t>Service</w:t>
      </w:r>
      <w:r>
        <w:rPr>
          <w:rFonts w:eastAsia="Calibri"/>
          <w:spacing w:val="0"/>
        </w:rPr>
        <w:t xml:space="preserve">s (N-SSATS). </w:t>
      </w:r>
    </w:p>
    <w:p w:rsidR="00D96002" w:rsidRPr="0022692D" w:rsidRDefault="0080034D" w:rsidP="001F428A">
      <w:pPr>
        <w:numPr>
          <w:ilvl w:val="0"/>
          <w:numId w:val="14"/>
        </w:numPr>
        <w:tabs>
          <w:tab w:val="left" w:pos="1440"/>
        </w:tabs>
        <w:overflowPunct w:val="0"/>
        <w:spacing w:line="480" w:lineRule="auto"/>
        <w:ind w:left="0" w:firstLine="1440"/>
        <w:textAlignment w:val="baseline"/>
        <w:rPr>
          <w:rFonts w:eastAsia="Calibri"/>
          <w:spacing w:val="0"/>
        </w:rPr>
      </w:pPr>
      <w:r w:rsidRPr="001F428A">
        <w:rPr>
          <w:rFonts w:eastAsia="Calibri"/>
          <w:spacing w:val="0"/>
        </w:rPr>
        <w:t xml:space="preserve">The table below </w:t>
      </w:r>
      <w:r w:rsidR="00355941" w:rsidRPr="001F428A">
        <w:rPr>
          <w:rFonts w:eastAsia="Calibri"/>
          <w:spacing w:val="0"/>
        </w:rPr>
        <w:t>indicates</w:t>
      </w:r>
      <w:r w:rsidRPr="001F428A">
        <w:rPr>
          <w:rFonts w:eastAsia="Calibri"/>
          <w:spacing w:val="0"/>
        </w:rPr>
        <w:t xml:space="preserve"> that</w:t>
      </w:r>
      <w:r w:rsidR="00355941" w:rsidRPr="0022692D">
        <w:rPr>
          <w:rFonts w:eastAsia="Calibri"/>
          <w:spacing w:val="0"/>
        </w:rPr>
        <w:t>,</w:t>
      </w:r>
      <w:r w:rsidRPr="0022692D">
        <w:rPr>
          <w:rFonts w:eastAsia="Calibri"/>
          <w:spacing w:val="0"/>
        </w:rPr>
        <w:t xml:space="preserve"> i</w:t>
      </w:r>
      <w:r w:rsidR="00D96002" w:rsidRPr="0022692D">
        <w:rPr>
          <w:rFonts w:eastAsia="Calibri"/>
          <w:spacing w:val="0"/>
        </w:rPr>
        <w:t xml:space="preserve">n </w:t>
      </w:r>
      <w:r w:rsidRPr="0022692D">
        <w:rPr>
          <w:rFonts w:eastAsia="Calibri"/>
          <w:spacing w:val="0"/>
        </w:rPr>
        <w:t>2015</w:t>
      </w:r>
      <w:r w:rsidR="00355941" w:rsidRPr="0022692D">
        <w:rPr>
          <w:rFonts w:eastAsia="Calibri"/>
          <w:spacing w:val="0"/>
        </w:rPr>
        <w:t>,</w:t>
      </w:r>
      <w:r w:rsidRPr="0022692D">
        <w:rPr>
          <w:rFonts w:eastAsia="Calibri"/>
          <w:spacing w:val="0"/>
        </w:rPr>
        <w:t xml:space="preserve"> 13,873 separate facilities responded to </w:t>
      </w:r>
      <w:r w:rsidR="003C6DE3" w:rsidRPr="0022692D">
        <w:rPr>
          <w:rFonts w:eastAsia="Calibri"/>
          <w:spacing w:val="0"/>
        </w:rPr>
        <w:t>its</w:t>
      </w:r>
      <w:r w:rsidRPr="0022692D">
        <w:rPr>
          <w:rFonts w:eastAsia="Calibri"/>
          <w:spacing w:val="0"/>
        </w:rPr>
        <w:t xml:space="preserve"> </w:t>
      </w:r>
      <w:r w:rsidR="00D809B4">
        <w:rPr>
          <w:rFonts w:eastAsia="Calibri"/>
          <w:spacing w:val="0"/>
        </w:rPr>
        <w:t>N-SSATS S</w:t>
      </w:r>
      <w:r w:rsidRPr="0022692D">
        <w:rPr>
          <w:rFonts w:eastAsia="Calibri"/>
          <w:spacing w:val="0"/>
        </w:rPr>
        <w:t xml:space="preserve">urvey. An analysis of the responses </w:t>
      </w:r>
      <w:r w:rsidR="00355941" w:rsidRPr="0022692D">
        <w:rPr>
          <w:rFonts w:eastAsia="Calibri"/>
          <w:spacing w:val="0"/>
        </w:rPr>
        <w:t>reveals</w:t>
      </w:r>
      <w:r w:rsidRPr="0022692D">
        <w:rPr>
          <w:rFonts w:eastAsia="Calibri"/>
          <w:spacing w:val="0"/>
        </w:rPr>
        <w:t xml:space="preserve"> that only 24</w:t>
      </w:r>
      <w:r w:rsidR="00355941" w:rsidRPr="0022692D">
        <w:rPr>
          <w:rFonts w:eastAsia="Calibri"/>
          <w:spacing w:val="0"/>
        </w:rPr>
        <w:t xml:space="preserve"> programs</w:t>
      </w:r>
      <w:r w:rsidRPr="0022692D">
        <w:rPr>
          <w:rFonts w:eastAsia="Calibri"/>
          <w:spacing w:val="0"/>
        </w:rPr>
        <w:t>, about one-sixth of one percent, were free-standing, for-profit programs that provided only detoxification.</w:t>
      </w:r>
      <w:r>
        <w:rPr>
          <w:rStyle w:val="FootnoteReference"/>
          <w:rFonts w:eastAsia="Calibri"/>
          <w:spacing w:val="0"/>
        </w:rPr>
        <w:footnoteReference w:id="1"/>
      </w:r>
      <w:r w:rsidRPr="001F428A">
        <w:rPr>
          <w:rFonts w:eastAsia="Calibri"/>
          <w:spacing w:val="0"/>
        </w:rPr>
        <w:t xml:space="preserve"> </w:t>
      </w:r>
      <w:r w:rsidR="00BA5610">
        <w:rPr>
          <w:rFonts w:eastAsia="Calibri"/>
          <w:spacing w:val="0"/>
        </w:rPr>
        <w:t xml:space="preserve"> </w:t>
      </w:r>
      <w:r w:rsidRPr="001F428A">
        <w:rPr>
          <w:rFonts w:eastAsia="Calibri"/>
          <w:spacing w:val="0"/>
        </w:rPr>
        <w:t xml:space="preserve">Of these 24, some are existing Sunrise programs so the true percentage is lower. </w:t>
      </w:r>
      <w:r w:rsidR="0045599D" w:rsidRPr="0022692D">
        <w:rPr>
          <w:rFonts w:eastAsia="Calibri"/>
          <w:spacing w:val="0"/>
        </w:rPr>
        <w:t>A business model that is different from 99.85% of other programs is a rare if not unique model.</w:t>
      </w:r>
    </w:p>
    <w:p w:rsidR="0080034D" w:rsidRPr="00DF2EDB" w:rsidRDefault="0080034D" w:rsidP="00DF2EDB">
      <w:pPr>
        <w:pStyle w:val="NoSpacing"/>
        <w:rPr>
          <w:rFonts w:eastAsia="Calibri"/>
          <w:b/>
        </w:rPr>
      </w:pPr>
      <w:r w:rsidRPr="00DF2EDB">
        <w:rPr>
          <w:rFonts w:eastAsia="Calibri"/>
          <w:b/>
        </w:rPr>
        <w:t>Figure 1: 2015 N-SSATS Data</w:t>
      </w:r>
    </w:p>
    <w:tbl>
      <w:tblPr>
        <w:tblW w:w="9700" w:type="dxa"/>
        <w:tblLook w:val="04A0" w:firstRow="1" w:lastRow="0" w:firstColumn="1" w:lastColumn="0" w:noHBand="0" w:noVBand="1"/>
      </w:tblPr>
      <w:tblGrid>
        <w:gridCol w:w="7540"/>
        <w:gridCol w:w="1080"/>
        <w:gridCol w:w="1080"/>
      </w:tblGrid>
      <w:tr w:rsidR="0080034D" w:rsidRPr="0080034D" w:rsidTr="0080034D">
        <w:trPr>
          <w:trHeight w:val="315"/>
        </w:trPr>
        <w:tc>
          <w:tcPr>
            <w:tcW w:w="7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34D" w:rsidRPr="0080034D" w:rsidRDefault="0080034D" w:rsidP="0080034D">
            <w:pPr>
              <w:autoSpaceDE/>
              <w:autoSpaceDN/>
              <w:adjustRightInd/>
              <w:jc w:val="left"/>
              <w:rPr>
                <w:color w:val="000000"/>
                <w:spacing w:val="0"/>
              </w:rPr>
            </w:pPr>
            <w:r w:rsidRPr="0080034D">
              <w:rPr>
                <w:color w:val="000000"/>
                <w:spacing w:val="0"/>
              </w:rPr>
              <w:t>Number of facilities in 2015 N-SSATS survey</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13,873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 </w:t>
            </w:r>
          </w:p>
        </w:tc>
      </w:tr>
      <w:tr w:rsidR="0080034D" w:rsidRPr="0080034D" w:rsidTr="0080034D">
        <w:trPr>
          <w:trHeight w:val="315"/>
        </w:trPr>
        <w:tc>
          <w:tcPr>
            <w:tcW w:w="7540" w:type="dxa"/>
            <w:tcBorders>
              <w:top w:val="nil"/>
              <w:left w:val="single" w:sz="4" w:space="0" w:color="auto"/>
              <w:bottom w:val="single" w:sz="4" w:space="0" w:color="auto"/>
              <w:right w:val="single" w:sz="4" w:space="0" w:color="auto"/>
            </w:tcBorders>
            <w:shd w:val="clear" w:color="auto" w:fill="auto"/>
            <w:noWrap/>
            <w:vAlign w:val="bottom"/>
            <w:hideMark/>
          </w:tcPr>
          <w:p w:rsidR="0080034D" w:rsidRPr="0080034D" w:rsidRDefault="0080034D" w:rsidP="0080034D">
            <w:pPr>
              <w:autoSpaceDE/>
              <w:autoSpaceDN/>
              <w:adjustRightInd/>
              <w:jc w:val="left"/>
              <w:rPr>
                <w:color w:val="000000"/>
                <w:spacing w:val="0"/>
              </w:rPr>
            </w:pPr>
            <w:r w:rsidRPr="0080034D">
              <w:rPr>
                <w:color w:val="000000"/>
                <w:spacing w:val="0"/>
              </w:rPr>
              <w:t xml:space="preserve">Number of facilities providing detoxification </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2</w:t>
            </w:r>
            <w:r w:rsidR="00DE3B6D">
              <w:rPr>
                <w:color w:val="000000"/>
                <w:spacing w:val="0"/>
              </w:rPr>
              <w:t>,</w:t>
            </w:r>
            <w:r w:rsidRPr="0080034D">
              <w:rPr>
                <w:color w:val="000000"/>
                <w:spacing w:val="0"/>
              </w:rPr>
              <w:t>865</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 </w:t>
            </w:r>
          </w:p>
        </w:tc>
      </w:tr>
      <w:tr w:rsidR="0080034D" w:rsidRPr="0080034D" w:rsidTr="0080034D">
        <w:trPr>
          <w:trHeight w:val="315"/>
        </w:trPr>
        <w:tc>
          <w:tcPr>
            <w:tcW w:w="7540" w:type="dxa"/>
            <w:tcBorders>
              <w:top w:val="nil"/>
              <w:left w:val="single" w:sz="4" w:space="0" w:color="auto"/>
              <w:bottom w:val="single" w:sz="4" w:space="0" w:color="auto"/>
              <w:right w:val="single" w:sz="4" w:space="0" w:color="auto"/>
            </w:tcBorders>
            <w:shd w:val="clear" w:color="auto" w:fill="auto"/>
            <w:noWrap/>
            <w:vAlign w:val="bottom"/>
            <w:hideMark/>
          </w:tcPr>
          <w:p w:rsidR="0080034D" w:rsidRPr="0080034D" w:rsidRDefault="0080034D" w:rsidP="0080034D">
            <w:pPr>
              <w:autoSpaceDE/>
              <w:autoSpaceDN/>
              <w:adjustRightInd/>
              <w:jc w:val="left"/>
              <w:rPr>
                <w:color w:val="000000"/>
                <w:spacing w:val="0"/>
              </w:rPr>
            </w:pPr>
            <w:r w:rsidRPr="0080034D">
              <w:rPr>
                <w:color w:val="000000"/>
                <w:spacing w:val="0"/>
              </w:rPr>
              <w:t>Number providing detoxification but not tr</w:t>
            </w:r>
            <w:r w:rsidR="00DE3B6D">
              <w:rPr>
                <w:color w:val="000000"/>
                <w:spacing w:val="0"/>
              </w:rPr>
              <w:t>e</w:t>
            </w:r>
            <w:r w:rsidRPr="0080034D">
              <w:rPr>
                <w:color w:val="000000"/>
                <w:spacing w:val="0"/>
              </w:rPr>
              <w:t xml:space="preserve">atment </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176</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 </w:t>
            </w:r>
          </w:p>
        </w:tc>
      </w:tr>
      <w:tr w:rsidR="0080034D" w:rsidRPr="0080034D" w:rsidTr="0080034D">
        <w:trPr>
          <w:trHeight w:val="315"/>
        </w:trPr>
        <w:tc>
          <w:tcPr>
            <w:tcW w:w="7540" w:type="dxa"/>
            <w:tcBorders>
              <w:top w:val="nil"/>
              <w:left w:val="single" w:sz="4" w:space="0" w:color="auto"/>
              <w:bottom w:val="single" w:sz="4" w:space="0" w:color="auto"/>
              <w:right w:val="single" w:sz="4" w:space="0" w:color="auto"/>
            </w:tcBorders>
            <w:shd w:val="clear" w:color="auto" w:fill="auto"/>
            <w:noWrap/>
            <w:vAlign w:val="bottom"/>
            <w:hideMark/>
          </w:tcPr>
          <w:p w:rsidR="0080034D" w:rsidRPr="0080034D" w:rsidRDefault="0080034D" w:rsidP="0080034D">
            <w:pPr>
              <w:autoSpaceDE/>
              <w:autoSpaceDN/>
              <w:adjustRightInd/>
              <w:ind w:firstLineChars="200" w:firstLine="480"/>
              <w:jc w:val="left"/>
              <w:rPr>
                <w:color w:val="000000"/>
                <w:spacing w:val="0"/>
              </w:rPr>
            </w:pPr>
            <w:r w:rsidRPr="0080034D">
              <w:rPr>
                <w:color w:val="000000"/>
                <w:spacing w:val="0"/>
              </w:rPr>
              <w:t xml:space="preserve">Number that were hospitals </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 </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71</w:t>
            </w:r>
          </w:p>
        </w:tc>
      </w:tr>
      <w:tr w:rsidR="0080034D" w:rsidRPr="0080034D" w:rsidTr="0080034D">
        <w:trPr>
          <w:trHeight w:val="315"/>
        </w:trPr>
        <w:tc>
          <w:tcPr>
            <w:tcW w:w="7540" w:type="dxa"/>
            <w:tcBorders>
              <w:top w:val="nil"/>
              <w:left w:val="single" w:sz="4" w:space="0" w:color="auto"/>
              <w:bottom w:val="single" w:sz="4" w:space="0" w:color="auto"/>
              <w:right w:val="single" w:sz="4" w:space="0" w:color="auto"/>
            </w:tcBorders>
            <w:shd w:val="clear" w:color="auto" w:fill="auto"/>
            <w:noWrap/>
            <w:vAlign w:val="bottom"/>
            <w:hideMark/>
          </w:tcPr>
          <w:p w:rsidR="0080034D" w:rsidRPr="0080034D" w:rsidRDefault="0080034D" w:rsidP="0080034D">
            <w:pPr>
              <w:autoSpaceDE/>
              <w:autoSpaceDN/>
              <w:adjustRightInd/>
              <w:ind w:firstLineChars="200" w:firstLine="480"/>
              <w:jc w:val="left"/>
              <w:rPr>
                <w:color w:val="000000"/>
                <w:spacing w:val="0"/>
              </w:rPr>
            </w:pPr>
            <w:r w:rsidRPr="0080034D">
              <w:rPr>
                <w:color w:val="000000"/>
                <w:spacing w:val="0"/>
              </w:rPr>
              <w:t>Number that were state government</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 </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7</w:t>
            </w:r>
          </w:p>
        </w:tc>
      </w:tr>
      <w:tr w:rsidR="0080034D" w:rsidRPr="0080034D" w:rsidTr="0080034D">
        <w:trPr>
          <w:trHeight w:val="315"/>
        </w:trPr>
        <w:tc>
          <w:tcPr>
            <w:tcW w:w="7540" w:type="dxa"/>
            <w:tcBorders>
              <w:top w:val="nil"/>
              <w:left w:val="single" w:sz="4" w:space="0" w:color="auto"/>
              <w:bottom w:val="single" w:sz="4" w:space="0" w:color="auto"/>
              <w:right w:val="single" w:sz="4" w:space="0" w:color="auto"/>
            </w:tcBorders>
            <w:shd w:val="clear" w:color="auto" w:fill="auto"/>
            <w:noWrap/>
            <w:vAlign w:val="bottom"/>
            <w:hideMark/>
          </w:tcPr>
          <w:p w:rsidR="0080034D" w:rsidRPr="0080034D" w:rsidRDefault="0080034D" w:rsidP="0080034D">
            <w:pPr>
              <w:autoSpaceDE/>
              <w:autoSpaceDN/>
              <w:adjustRightInd/>
              <w:ind w:firstLineChars="200" w:firstLine="480"/>
              <w:jc w:val="left"/>
              <w:rPr>
                <w:color w:val="000000"/>
                <w:spacing w:val="0"/>
              </w:rPr>
            </w:pPr>
            <w:r w:rsidRPr="0080034D">
              <w:rPr>
                <w:color w:val="000000"/>
                <w:spacing w:val="0"/>
              </w:rPr>
              <w:t xml:space="preserve">Number that were local or county owned </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 </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7</w:t>
            </w:r>
          </w:p>
        </w:tc>
      </w:tr>
      <w:tr w:rsidR="0080034D" w:rsidRPr="0080034D" w:rsidTr="0080034D">
        <w:trPr>
          <w:trHeight w:val="315"/>
        </w:trPr>
        <w:tc>
          <w:tcPr>
            <w:tcW w:w="7540" w:type="dxa"/>
            <w:tcBorders>
              <w:top w:val="nil"/>
              <w:left w:val="single" w:sz="4" w:space="0" w:color="auto"/>
              <w:bottom w:val="single" w:sz="4" w:space="0" w:color="auto"/>
              <w:right w:val="single" w:sz="4" w:space="0" w:color="auto"/>
            </w:tcBorders>
            <w:shd w:val="clear" w:color="auto" w:fill="auto"/>
            <w:noWrap/>
            <w:vAlign w:val="bottom"/>
            <w:hideMark/>
          </w:tcPr>
          <w:p w:rsidR="0080034D" w:rsidRPr="0080034D" w:rsidRDefault="0080034D" w:rsidP="0080034D">
            <w:pPr>
              <w:autoSpaceDE/>
              <w:autoSpaceDN/>
              <w:adjustRightInd/>
              <w:ind w:firstLineChars="200" w:firstLine="480"/>
              <w:jc w:val="left"/>
              <w:rPr>
                <w:color w:val="000000"/>
                <w:spacing w:val="0"/>
              </w:rPr>
            </w:pPr>
            <w:r w:rsidRPr="0080034D">
              <w:rPr>
                <w:color w:val="000000"/>
                <w:spacing w:val="0"/>
              </w:rPr>
              <w:t xml:space="preserve">Number that were non-profits </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 </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67</w:t>
            </w:r>
          </w:p>
        </w:tc>
      </w:tr>
      <w:tr w:rsidR="0080034D" w:rsidRPr="0080034D" w:rsidTr="0080034D">
        <w:trPr>
          <w:trHeight w:val="315"/>
        </w:trPr>
        <w:tc>
          <w:tcPr>
            <w:tcW w:w="7540" w:type="dxa"/>
            <w:tcBorders>
              <w:top w:val="nil"/>
              <w:left w:val="single" w:sz="4" w:space="0" w:color="auto"/>
              <w:bottom w:val="single" w:sz="4" w:space="0" w:color="auto"/>
              <w:right w:val="single" w:sz="4" w:space="0" w:color="auto"/>
            </w:tcBorders>
            <w:shd w:val="clear" w:color="auto" w:fill="auto"/>
            <w:noWrap/>
            <w:vAlign w:val="bottom"/>
            <w:hideMark/>
          </w:tcPr>
          <w:p w:rsidR="0080034D" w:rsidRPr="0080034D" w:rsidRDefault="0080034D" w:rsidP="0080034D">
            <w:pPr>
              <w:autoSpaceDE/>
              <w:autoSpaceDN/>
              <w:adjustRightInd/>
              <w:jc w:val="left"/>
              <w:rPr>
                <w:b/>
                <w:bCs/>
                <w:color w:val="000000"/>
                <w:spacing w:val="0"/>
              </w:rPr>
            </w:pPr>
            <w:r w:rsidRPr="0080034D">
              <w:rPr>
                <w:b/>
                <w:bCs/>
                <w:color w:val="000000"/>
                <w:spacing w:val="0"/>
              </w:rPr>
              <w:t xml:space="preserve">Number of </w:t>
            </w:r>
            <w:r w:rsidR="00E30EA4">
              <w:rPr>
                <w:b/>
                <w:bCs/>
                <w:color w:val="000000"/>
                <w:spacing w:val="0"/>
              </w:rPr>
              <w:t xml:space="preserve">free standing, </w:t>
            </w:r>
            <w:r w:rsidRPr="0080034D">
              <w:rPr>
                <w:b/>
                <w:bCs/>
                <w:color w:val="000000"/>
                <w:spacing w:val="0"/>
              </w:rPr>
              <w:t>private non-profits providing detoxification but not treatment</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b/>
                <w:bCs/>
                <w:color w:val="000000"/>
                <w:spacing w:val="0"/>
              </w:rPr>
            </w:pPr>
            <w:r w:rsidRPr="0080034D">
              <w:rPr>
                <w:b/>
                <w:bCs/>
                <w:color w:val="000000"/>
                <w:spacing w:val="0"/>
              </w:rPr>
              <w:t>24</w:t>
            </w:r>
          </w:p>
        </w:tc>
        <w:tc>
          <w:tcPr>
            <w:tcW w:w="1080" w:type="dxa"/>
            <w:tcBorders>
              <w:top w:val="nil"/>
              <w:left w:val="nil"/>
              <w:bottom w:val="single" w:sz="4" w:space="0" w:color="auto"/>
              <w:right w:val="single" w:sz="4" w:space="0" w:color="auto"/>
            </w:tcBorders>
            <w:shd w:val="clear" w:color="auto" w:fill="auto"/>
            <w:noWrap/>
            <w:vAlign w:val="center"/>
            <w:hideMark/>
          </w:tcPr>
          <w:p w:rsidR="0080034D" w:rsidRPr="0080034D" w:rsidRDefault="0080034D" w:rsidP="0080034D">
            <w:pPr>
              <w:autoSpaceDE/>
              <w:autoSpaceDN/>
              <w:adjustRightInd/>
              <w:jc w:val="center"/>
              <w:rPr>
                <w:color w:val="000000"/>
                <w:spacing w:val="0"/>
              </w:rPr>
            </w:pPr>
            <w:r w:rsidRPr="0080034D">
              <w:rPr>
                <w:color w:val="000000"/>
                <w:spacing w:val="0"/>
              </w:rPr>
              <w:t> </w:t>
            </w:r>
          </w:p>
        </w:tc>
      </w:tr>
      <w:tr w:rsidR="0080034D" w:rsidRPr="0080034D" w:rsidTr="0080034D">
        <w:trPr>
          <w:trHeight w:val="315"/>
        </w:trPr>
        <w:tc>
          <w:tcPr>
            <w:tcW w:w="7540" w:type="dxa"/>
            <w:tcBorders>
              <w:top w:val="nil"/>
              <w:left w:val="single" w:sz="4" w:space="0" w:color="auto"/>
              <w:bottom w:val="single" w:sz="4" w:space="0" w:color="auto"/>
              <w:right w:val="single" w:sz="4" w:space="0" w:color="auto"/>
            </w:tcBorders>
            <w:shd w:val="clear" w:color="auto" w:fill="auto"/>
            <w:noWrap/>
            <w:vAlign w:val="bottom"/>
            <w:hideMark/>
          </w:tcPr>
          <w:p w:rsidR="0080034D" w:rsidRPr="0080034D" w:rsidRDefault="0080034D" w:rsidP="0080034D">
            <w:pPr>
              <w:autoSpaceDE/>
              <w:autoSpaceDN/>
              <w:adjustRightInd/>
              <w:jc w:val="left"/>
              <w:rPr>
                <w:b/>
                <w:bCs/>
                <w:color w:val="000000"/>
                <w:spacing w:val="0"/>
              </w:rPr>
            </w:pPr>
            <w:r w:rsidRPr="0080034D">
              <w:rPr>
                <w:b/>
                <w:bCs/>
                <w:color w:val="000000"/>
                <w:spacing w:val="0"/>
              </w:rPr>
              <w:t xml:space="preserve">Percent of all facilities </w:t>
            </w:r>
          </w:p>
        </w:tc>
        <w:tc>
          <w:tcPr>
            <w:tcW w:w="1080" w:type="dxa"/>
            <w:tcBorders>
              <w:top w:val="nil"/>
              <w:left w:val="nil"/>
              <w:bottom w:val="single" w:sz="4" w:space="0" w:color="auto"/>
              <w:right w:val="single" w:sz="4" w:space="0" w:color="auto"/>
            </w:tcBorders>
            <w:shd w:val="clear" w:color="auto" w:fill="auto"/>
            <w:noWrap/>
            <w:vAlign w:val="bottom"/>
            <w:hideMark/>
          </w:tcPr>
          <w:p w:rsidR="0080034D" w:rsidRPr="0080034D" w:rsidRDefault="0080034D" w:rsidP="0080034D">
            <w:pPr>
              <w:autoSpaceDE/>
              <w:autoSpaceDN/>
              <w:adjustRightInd/>
              <w:jc w:val="right"/>
              <w:rPr>
                <w:b/>
                <w:bCs/>
                <w:color w:val="000000"/>
                <w:spacing w:val="0"/>
              </w:rPr>
            </w:pPr>
            <w:r w:rsidRPr="0080034D">
              <w:rPr>
                <w:b/>
                <w:bCs/>
                <w:color w:val="000000"/>
                <w:spacing w:val="0"/>
              </w:rPr>
              <w:t>0.17%</w:t>
            </w:r>
          </w:p>
        </w:tc>
        <w:tc>
          <w:tcPr>
            <w:tcW w:w="1080" w:type="dxa"/>
            <w:tcBorders>
              <w:top w:val="nil"/>
              <w:left w:val="nil"/>
              <w:bottom w:val="single" w:sz="4" w:space="0" w:color="auto"/>
              <w:right w:val="single" w:sz="4" w:space="0" w:color="auto"/>
            </w:tcBorders>
            <w:shd w:val="clear" w:color="auto" w:fill="auto"/>
            <w:noWrap/>
            <w:vAlign w:val="bottom"/>
            <w:hideMark/>
          </w:tcPr>
          <w:p w:rsidR="0080034D" w:rsidRPr="0080034D" w:rsidRDefault="0080034D" w:rsidP="0080034D">
            <w:pPr>
              <w:autoSpaceDE/>
              <w:autoSpaceDN/>
              <w:adjustRightInd/>
              <w:jc w:val="left"/>
              <w:rPr>
                <w:color w:val="000000"/>
                <w:spacing w:val="0"/>
              </w:rPr>
            </w:pPr>
            <w:r w:rsidRPr="0080034D">
              <w:rPr>
                <w:color w:val="000000"/>
                <w:spacing w:val="0"/>
              </w:rPr>
              <w:t> </w:t>
            </w:r>
          </w:p>
        </w:tc>
      </w:tr>
    </w:tbl>
    <w:p w:rsidR="0080034D" w:rsidRDefault="0080034D" w:rsidP="00DF2EDB">
      <w:pPr>
        <w:tabs>
          <w:tab w:val="left" w:pos="1440"/>
        </w:tabs>
        <w:overflowPunct w:val="0"/>
        <w:spacing w:line="480" w:lineRule="auto"/>
        <w:ind w:left="1440"/>
        <w:textAlignment w:val="baseline"/>
        <w:rPr>
          <w:rFonts w:eastAsia="Calibri"/>
          <w:spacing w:val="0"/>
        </w:rPr>
      </w:pPr>
    </w:p>
    <w:p w:rsidR="001F428A" w:rsidRDefault="00C07B3A" w:rsidP="00DF2EDB">
      <w:pPr>
        <w:numPr>
          <w:ilvl w:val="0"/>
          <w:numId w:val="14"/>
        </w:numPr>
        <w:tabs>
          <w:tab w:val="left" w:pos="1440"/>
        </w:tabs>
        <w:overflowPunct w:val="0"/>
        <w:spacing w:line="480" w:lineRule="auto"/>
        <w:ind w:left="0" w:firstLine="1440"/>
        <w:textAlignment w:val="baseline"/>
        <w:rPr>
          <w:rFonts w:eastAsia="Calibri"/>
          <w:spacing w:val="0"/>
        </w:rPr>
      </w:pPr>
      <w:r w:rsidRPr="00DE3B6D">
        <w:rPr>
          <w:rFonts w:eastAsia="Calibri"/>
          <w:spacing w:val="0"/>
        </w:rPr>
        <w:t xml:space="preserve">Second, the patient market the Sunrise program seeks to serve </w:t>
      </w:r>
      <w:r w:rsidR="00D809B4">
        <w:rPr>
          <w:rFonts w:eastAsia="Calibri"/>
          <w:spacing w:val="0"/>
        </w:rPr>
        <w:t>is</w:t>
      </w:r>
      <w:r w:rsidRPr="00DE3B6D">
        <w:rPr>
          <w:rFonts w:eastAsia="Calibri"/>
          <w:spacing w:val="0"/>
        </w:rPr>
        <w:t xml:space="preserve"> persons with </w:t>
      </w:r>
      <w:r w:rsidR="00D96002" w:rsidRPr="00DE3B6D">
        <w:rPr>
          <w:rFonts w:eastAsia="Calibri"/>
          <w:spacing w:val="0"/>
        </w:rPr>
        <w:t xml:space="preserve">private </w:t>
      </w:r>
      <w:r w:rsidRPr="00DE3B6D">
        <w:rPr>
          <w:rFonts w:eastAsia="Calibri"/>
          <w:spacing w:val="0"/>
        </w:rPr>
        <w:t xml:space="preserve">health insurance. </w:t>
      </w:r>
      <w:r w:rsidR="0028558C" w:rsidRPr="008735B8">
        <w:rPr>
          <w:rFonts w:eastAsia="Calibri"/>
          <w:spacing w:val="0"/>
        </w:rPr>
        <w:t xml:space="preserve">Approximately 133 million persons aged 18-64 have private health </w:t>
      </w:r>
      <w:r w:rsidR="0028558C" w:rsidRPr="008735B8">
        <w:rPr>
          <w:rFonts w:eastAsia="Calibri"/>
          <w:spacing w:val="0"/>
        </w:rPr>
        <w:lastRenderedPageBreak/>
        <w:t>insurance in the country.</w:t>
      </w:r>
      <w:r w:rsidR="0028558C">
        <w:rPr>
          <w:rStyle w:val="FootnoteReference"/>
          <w:rFonts w:eastAsia="Calibri"/>
          <w:spacing w:val="0"/>
        </w:rPr>
        <w:footnoteReference w:id="2"/>
      </w:r>
      <w:r w:rsidR="0028558C" w:rsidRPr="008735B8">
        <w:rPr>
          <w:rFonts w:eastAsia="Calibri"/>
          <w:spacing w:val="0"/>
        </w:rPr>
        <w:t xml:space="preserve">  </w:t>
      </w:r>
      <w:r w:rsidR="0045599D">
        <w:rPr>
          <w:rFonts w:eastAsia="Calibri"/>
          <w:spacing w:val="0"/>
        </w:rPr>
        <w:t xml:space="preserve">This is a strong </w:t>
      </w:r>
      <w:r w:rsidR="00D809B4">
        <w:rPr>
          <w:rFonts w:eastAsia="Calibri"/>
          <w:spacing w:val="0"/>
        </w:rPr>
        <w:t xml:space="preserve">marketing </w:t>
      </w:r>
      <w:r w:rsidR="0045599D">
        <w:rPr>
          <w:rFonts w:eastAsia="Calibri"/>
          <w:spacing w:val="0"/>
        </w:rPr>
        <w:t xml:space="preserve">component of a business model since a large addressable market </w:t>
      </w:r>
      <w:r w:rsidR="0028558C">
        <w:rPr>
          <w:rFonts w:eastAsia="Calibri"/>
          <w:spacing w:val="0"/>
        </w:rPr>
        <w:t xml:space="preserve">maximizes the probability that </w:t>
      </w:r>
      <w:r w:rsidR="004F014A">
        <w:rPr>
          <w:rFonts w:eastAsia="Calibri"/>
          <w:spacing w:val="0"/>
        </w:rPr>
        <w:t xml:space="preserve">a </w:t>
      </w:r>
      <w:r w:rsidR="0028558C">
        <w:rPr>
          <w:rFonts w:eastAsia="Calibri"/>
          <w:spacing w:val="0"/>
        </w:rPr>
        <w:t xml:space="preserve">program will be financial stable. </w:t>
      </w:r>
    </w:p>
    <w:p w:rsidR="001F428A" w:rsidRDefault="0028558C" w:rsidP="00DF2EDB">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The 2015 N-SSATS data show that only 33.6% of all substance abuse programs are private, for-profit programs.</w:t>
      </w:r>
      <w:r>
        <w:rPr>
          <w:rStyle w:val="FootnoteReference"/>
          <w:rFonts w:eastAsia="Calibri"/>
          <w:spacing w:val="0"/>
        </w:rPr>
        <w:footnoteReference w:id="3"/>
      </w:r>
      <w:r>
        <w:rPr>
          <w:rFonts w:eastAsia="Calibri"/>
          <w:spacing w:val="0"/>
        </w:rPr>
        <w:t xml:space="preserve"> </w:t>
      </w:r>
      <w:r w:rsidR="003C6DE3">
        <w:rPr>
          <w:rFonts w:eastAsia="Calibri"/>
          <w:spacing w:val="0"/>
        </w:rPr>
        <w:t xml:space="preserve">These programs have traditionally addressed the market of persons with private health insurance. </w:t>
      </w:r>
      <w:r>
        <w:rPr>
          <w:rFonts w:eastAsia="Calibri"/>
          <w:spacing w:val="0"/>
        </w:rPr>
        <w:t xml:space="preserve">The other two thirds </w:t>
      </w:r>
      <w:r w:rsidR="003C6DE3">
        <w:rPr>
          <w:rFonts w:eastAsia="Calibri"/>
          <w:spacing w:val="0"/>
        </w:rPr>
        <w:t xml:space="preserve">of programs </w:t>
      </w:r>
      <w:r>
        <w:rPr>
          <w:rFonts w:eastAsia="Calibri"/>
          <w:spacing w:val="0"/>
        </w:rPr>
        <w:t xml:space="preserve">are </w:t>
      </w:r>
      <w:r w:rsidR="00CE63E4">
        <w:rPr>
          <w:rFonts w:eastAsia="Calibri"/>
          <w:spacing w:val="0"/>
        </w:rPr>
        <w:t>nonprofits</w:t>
      </w:r>
      <w:r>
        <w:rPr>
          <w:rFonts w:eastAsia="Calibri"/>
          <w:spacing w:val="0"/>
        </w:rPr>
        <w:t xml:space="preserve"> or governmental programs. Non</w:t>
      </w:r>
      <w:r w:rsidR="00CE63E4">
        <w:rPr>
          <w:rFonts w:eastAsia="Calibri"/>
          <w:spacing w:val="0"/>
        </w:rPr>
        <w:t>-</w:t>
      </w:r>
      <w:r>
        <w:rPr>
          <w:rFonts w:eastAsia="Calibri"/>
          <w:spacing w:val="0"/>
        </w:rPr>
        <w:t>profit programs have traditionally relied on state funding, federal b</w:t>
      </w:r>
      <w:r w:rsidR="00B83DA9">
        <w:rPr>
          <w:rFonts w:eastAsia="Calibri"/>
          <w:spacing w:val="0"/>
        </w:rPr>
        <w:t>lock grant pass-</w:t>
      </w:r>
      <w:r>
        <w:rPr>
          <w:rFonts w:eastAsia="Calibri"/>
          <w:spacing w:val="0"/>
        </w:rPr>
        <w:t>through</w:t>
      </w:r>
      <w:r w:rsidR="000415E4">
        <w:rPr>
          <w:rFonts w:eastAsia="Calibri"/>
          <w:spacing w:val="0"/>
        </w:rPr>
        <w:t>s,</w:t>
      </w:r>
      <w:r>
        <w:rPr>
          <w:rFonts w:eastAsia="Calibri"/>
          <w:spacing w:val="0"/>
        </w:rPr>
        <w:t xml:space="preserve"> and charitable donations. In return, the nonprofits have primarily served safety net populations of </w:t>
      </w:r>
      <w:r w:rsidR="000415E4">
        <w:rPr>
          <w:rFonts w:eastAsia="Calibri"/>
          <w:spacing w:val="0"/>
        </w:rPr>
        <w:t xml:space="preserve">individuals with </w:t>
      </w:r>
      <w:r>
        <w:rPr>
          <w:rFonts w:eastAsia="Calibri"/>
          <w:spacing w:val="0"/>
        </w:rPr>
        <w:t xml:space="preserve">lower income. </w:t>
      </w:r>
    </w:p>
    <w:p w:rsidR="00C07B3A" w:rsidRPr="00DE3B6D" w:rsidRDefault="00666B21" w:rsidP="00DF2EDB">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 xml:space="preserve">A company that takes the </w:t>
      </w:r>
      <w:r w:rsidR="001C7527">
        <w:rPr>
          <w:rFonts w:eastAsia="Calibri"/>
          <w:spacing w:val="0"/>
        </w:rPr>
        <w:t xml:space="preserve">proven and successful </w:t>
      </w:r>
      <w:r>
        <w:rPr>
          <w:rFonts w:eastAsia="Calibri"/>
          <w:spacing w:val="0"/>
        </w:rPr>
        <w:t xml:space="preserve">business model of </w:t>
      </w:r>
      <w:r w:rsidR="00D22980">
        <w:rPr>
          <w:rFonts w:eastAsia="Calibri"/>
          <w:spacing w:val="0"/>
        </w:rPr>
        <w:t xml:space="preserve">a for-profit </w:t>
      </w:r>
      <w:r>
        <w:rPr>
          <w:rFonts w:eastAsia="Calibri"/>
          <w:spacing w:val="0"/>
        </w:rPr>
        <w:t xml:space="preserve">company gains a significant economic </w:t>
      </w:r>
      <w:r w:rsidR="00B026E4">
        <w:rPr>
          <w:rFonts w:eastAsia="Calibri"/>
          <w:spacing w:val="0"/>
        </w:rPr>
        <w:t xml:space="preserve">good, </w:t>
      </w:r>
      <w:r>
        <w:rPr>
          <w:rFonts w:eastAsia="Calibri"/>
          <w:spacing w:val="0"/>
        </w:rPr>
        <w:t xml:space="preserve">especially when that model contains detailed procedures for </w:t>
      </w:r>
      <w:r w:rsidR="00B026E4">
        <w:rPr>
          <w:rFonts w:eastAsia="Calibri"/>
          <w:spacing w:val="0"/>
        </w:rPr>
        <w:t>marketing into a</w:t>
      </w:r>
      <w:r>
        <w:rPr>
          <w:rFonts w:eastAsia="Calibri"/>
          <w:spacing w:val="0"/>
        </w:rPr>
        <w:t xml:space="preserve"> large </w:t>
      </w:r>
      <w:r w:rsidR="00B026E4">
        <w:rPr>
          <w:rFonts w:eastAsia="Calibri"/>
          <w:spacing w:val="0"/>
        </w:rPr>
        <w:t>and potentially</w:t>
      </w:r>
      <w:r w:rsidR="00CF38E6">
        <w:rPr>
          <w:rFonts w:eastAsia="Calibri"/>
          <w:spacing w:val="0"/>
        </w:rPr>
        <w:t xml:space="preserve"> profitable</w:t>
      </w:r>
      <w:r w:rsidR="00B026E4">
        <w:rPr>
          <w:rFonts w:eastAsia="Calibri"/>
          <w:spacing w:val="0"/>
        </w:rPr>
        <w:t xml:space="preserve"> client population</w:t>
      </w:r>
      <w:r w:rsidR="003D1A71">
        <w:rPr>
          <w:rFonts w:eastAsia="Calibri"/>
          <w:spacing w:val="0"/>
        </w:rPr>
        <w:t xml:space="preserve"> located in multiple states</w:t>
      </w:r>
      <w:r w:rsidR="00B026E4">
        <w:rPr>
          <w:rFonts w:eastAsia="Calibri"/>
          <w:spacing w:val="0"/>
        </w:rPr>
        <w:t>.</w:t>
      </w:r>
      <w:r>
        <w:rPr>
          <w:rFonts w:eastAsia="Calibri"/>
          <w:spacing w:val="0"/>
        </w:rPr>
        <w:t xml:space="preserve">  </w:t>
      </w:r>
    </w:p>
    <w:p w:rsidR="001F428A" w:rsidRDefault="00666B21" w:rsidP="00DF2EDB">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Third</w:t>
      </w:r>
      <w:r w:rsidR="00564F29" w:rsidRPr="00DE3B6D">
        <w:rPr>
          <w:rFonts w:eastAsia="Calibri"/>
          <w:spacing w:val="0"/>
        </w:rPr>
        <w:t xml:space="preserve">, the size of the </w:t>
      </w:r>
      <w:r>
        <w:rPr>
          <w:rFonts w:eastAsia="Calibri"/>
          <w:spacing w:val="0"/>
        </w:rPr>
        <w:t xml:space="preserve">Sunrise </w:t>
      </w:r>
      <w:r w:rsidR="00564F29" w:rsidRPr="00DE3B6D">
        <w:rPr>
          <w:rFonts w:eastAsia="Calibri"/>
          <w:spacing w:val="0"/>
        </w:rPr>
        <w:t xml:space="preserve">program is noticeably larger than </w:t>
      </w:r>
      <w:r>
        <w:rPr>
          <w:rFonts w:eastAsia="Calibri"/>
          <w:spacing w:val="0"/>
        </w:rPr>
        <w:t>other detoxification programs. When I conducted a needs assessment for Sunrise in 2011</w:t>
      </w:r>
      <w:r w:rsidR="00B157E1">
        <w:rPr>
          <w:rFonts w:eastAsia="Calibri"/>
          <w:spacing w:val="0"/>
        </w:rPr>
        <w:t>,</w:t>
      </w:r>
      <w:r>
        <w:rPr>
          <w:rFonts w:eastAsia="Calibri"/>
          <w:spacing w:val="0"/>
        </w:rPr>
        <w:t xml:space="preserve"> it was </w:t>
      </w:r>
      <w:r w:rsidR="00B157E1">
        <w:rPr>
          <w:rFonts w:eastAsia="Calibri"/>
          <w:spacing w:val="0"/>
        </w:rPr>
        <w:t>regarding</w:t>
      </w:r>
      <w:r>
        <w:rPr>
          <w:rFonts w:eastAsia="Calibri"/>
          <w:spacing w:val="0"/>
        </w:rPr>
        <w:t xml:space="preserve"> </w:t>
      </w:r>
      <w:r w:rsidR="009C43D0">
        <w:rPr>
          <w:rFonts w:eastAsia="Calibri"/>
          <w:spacing w:val="0"/>
        </w:rPr>
        <w:t xml:space="preserve">a </w:t>
      </w:r>
      <w:r>
        <w:rPr>
          <w:rFonts w:eastAsia="Calibri"/>
          <w:spacing w:val="0"/>
        </w:rPr>
        <w:t>proposed 38</w:t>
      </w:r>
      <w:r w:rsidR="00726695">
        <w:rPr>
          <w:rFonts w:eastAsia="Calibri"/>
          <w:spacing w:val="0"/>
        </w:rPr>
        <w:t>-</w:t>
      </w:r>
      <w:r>
        <w:rPr>
          <w:rFonts w:eastAsia="Calibri"/>
          <w:spacing w:val="0"/>
        </w:rPr>
        <w:t>bed detoxification program in Lawrenceville, New Jersey. Several years later</w:t>
      </w:r>
      <w:r w:rsidR="000415E4">
        <w:rPr>
          <w:rFonts w:eastAsia="Calibri"/>
          <w:spacing w:val="0"/>
        </w:rPr>
        <w:t>,</w:t>
      </w:r>
      <w:r>
        <w:rPr>
          <w:rFonts w:eastAsia="Calibri"/>
          <w:spacing w:val="0"/>
        </w:rPr>
        <w:t xml:space="preserve"> Sunrise built a 38-bed program in Toms River, New Jersey. </w:t>
      </w:r>
    </w:p>
    <w:p w:rsidR="00564F29" w:rsidRPr="00DE3B6D" w:rsidRDefault="009A52F9" w:rsidP="00DF2EDB">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 xml:space="preserve">The average number of </w:t>
      </w:r>
      <w:r w:rsidR="00201BA7">
        <w:rPr>
          <w:rFonts w:eastAsia="Calibri"/>
          <w:spacing w:val="0"/>
        </w:rPr>
        <w:t>patients</w:t>
      </w:r>
      <w:r w:rsidR="008A1E9F">
        <w:rPr>
          <w:rFonts w:eastAsia="Calibri"/>
          <w:spacing w:val="0"/>
        </w:rPr>
        <w:t xml:space="preserve"> </w:t>
      </w:r>
      <w:r>
        <w:rPr>
          <w:rFonts w:eastAsia="Calibri"/>
          <w:spacing w:val="0"/>
        </w:rPr>
        <w:t>served</w:t>
      </w:r>
      <w:r w:rsidR="00201BA7">
        <w:rPr>
          <w:rFonts w:eastAsia="Calibri"/>
          <w:spacing w:val="0"/>
        </w:rPr>
        <w:t xml:space="preserve"> per reporting detox facility </w:t>
      </w:r>
      <w:r>
        <w:rPr>
          <w:rFonts w:eastAsia="Calibri"/>
          <w:spacing w:val="0"/>
        </w:rPr>
        <w:t>on March 31, 2015 in detoxification programs in the United States was six persons.</w:t>
      </w:r>
      <w:r w:rsidR="006730BA">
        <w:rPr>
          <w:rStyle w:val="FootnoteReference"/>
          <w:rFonts w:eastAsia="Calibri"/>
          <w:spacing w:val="0"/>
        </w:rPr>
        <w:footnoteReference w:id="4"/>
      </w:r>
      <w:r>
        <w:rPr>
          <w:rFonts w:eastAsia="Calibri"/>
          <w:spacing w:val="0"/>
        </w:rPr>
        <w:t xml:space="preserve"> </w:t>
      </w:r>
      <w:r w:rsidR="00D22980">
        <w:rPr>
          <w:rFonts w:eastAsia="Calibri"/>
          <w:spacing w:val="0"/>
        </w:rPr>
        <w:t xml:space="preserve">In my experience, one </w:t>
      </w:r>
      <w:r w:rsidR="00D22980">
        <w:rPr>
          <w:rFonts w:eastAsia="Calibri"/>
          <w:spacing w:val="0"/>
        </w:rPr>
        <w:lastRenderedPageBreak/>
        <w:t xml:space="preserve">reason for this is that other providers have a residential program which is their major focus and operate a small detoxification unit to make it easier to admit persons to their residential beds. In contrast, </w:t>
      </w:r>
      <w:r w:rsidR="005A21C8">
        <w:rPr>
          <w:rFonts w:eastAsia="Calibri"/>
          <w:spacing w:val="0"/>
        </w:rPr>
        <w:t xml:space="preserve">because </w:t>
      </w:r>
      <w:r w:rsidR="00D22980">
        <w:rPr>
          <w:rFonts w:eastAsia="Calibri"/>
          <w:spacing w:val="0"/>
        </w:rPr>
        <w:t>Sunrise</w:t>
      </w:r>
      <w:r w:rsidR="005A21C8">
        <w:rPr>
          <w:rFonts w:eastAsia="Calibri"/>
          <w:spacing w:val="0"/>
        </w:rPr>
        <w:t>, due to its business plan and model, initially solely focused on</w:t>
      </w:r>
      <w:r w:rsidR="00D22980">
        <w:rPr>
          <w:rFonts w:eastAsia="Calibri"/>
          <w:spacing w:val="0"/>
        </w:rPr>
        <w:t xml:space="preserve"> detoxification services</w:t>
      </w:r>
      <w:r w:rsidR="005A21C8">
        <w:rPr>
          <w:rFonts w:eastAsia="Calibri"/>
          <w:spacing w:val="0"/>
        </w:rPr>
        <w:t xml:space="preserve">, </w:t>
      </w:r>
      <w:r w:rsidR="008A1E9F">
        <w:rPr>
          <w:rFonts w:eastAsia="Calibri"/>
          <w:spacing w:val="0"/>
        </w:rPr>
        <w:t>it</w:t>
      </w:r>
      <w:r w:rsidR="005A21C8">
        <w:rPr>
          <w:rFonts w:eastAsia="Calibri"/>
          <w:spacing w:val="0"/>
        </w:rPr>
        <w:t xml:space="preserve"> constructed programs that were </w:t>
      </w:r>
      <w:r>
        <w:rPr>
          <w:rFonts w:eastAsia="Calibri"/>
          <w:spacing w:val="0"/>
        </w:rPr>
        <w:t>about six time</w:t>
      </w:r>
      <w:r w:rsidR="006730BA">
        <w:rPr>
          <w:rFonts w:eastAsia="Calibri"/>
          <w:spacing w:val="0"/>
        </w:rPr>
        <w:t>s</w:t>
      </w:r>
      <w:r>
        <w:rPr>
          <w:rFonts w:eastAsia="Calibri"/>
          <w:spacing w:val="0"/>
        </w:rPr>
        <w:t xml:space="preserve"> larger th</w:t>
      </w:r>
      <w:r w:rsidR="006730BA">
        <w:rPr>
          <w:rFonts w:eastAsia="Calibri"/>
          <w:spacing w:val="0"/>
        </w:rPr>
        <w:t>a</w:t>
      </w:r>
      <w:r>
        <w:rPr>
          <w:rFonts w:eastAsia="Calibri"/>
          <w:spacing w:val="0"/>
        </w:rPr>
        <w:t>n other detoxification programs</w:t>
      </w:r>
      <w:r w:rsidR="006730BA">
        <w:rPr>
          <w:rFonts w:eastAsia="Calibri"/>
          <w:spacing w:val="0"/>
        </w:rPr>
        <w:t>.</w:t>
      </w:r>
    </w:p>
    <w:p w:rsidR="00214A4E" w:rsidRDefault="006730BA" w:rsidP="00DF2EDB">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 xml:space="preserve">Fourth, Sunrise provides a broad medical service. </w:t>
      </w:r>
      <w:r w:rsidR="006E6A00">
        <w:rPr>
          <w:rFonts w:eastAsia="Calibri"/>
          <w:spacing w:val="0"/>
        </w:rPr>
        <w:t xml:space="preserve">Unlike residential and outpatient programs, Sunrise employs physicians and nurses because detoxification is a medical service. </w:t>
      </w:r>
      <w:r w:rsidR="005346F9">
        <w:rPr>
          <w:rFonts w:eastAsia="Calibri"/>
          <w:spacing w:val="0"/>
        </w:rPr>
        <w:t xml:space="preserve">Detoxification is serious and can be life threatening so Sunrise provides </w:t>
      </w:r>
      <w:r w:rsidR="006E6A00">
        <w:rPr>
          <w:rFonts w:eastAsia="Calibri"/>
          <w:spacing w:val="0"/>
        </w:rPr>
        <w:t>strenuous medical and medication management protoco</w:t>
      </w:r>
      <w:r w:rsidR="009C43D0">
        <w:rPr>
          <w:rFonts w:eastAsia="Calibri"/>
          <w:spacing w:val="0"/>
        </w:rPr>
        <w:t xml:space="preserve">ls to ensure patient safety and treatment </w:t>
      </w:r>
      <w:r w:rsidR="006E6A00">
        <w:rPr>
          <w:rFonts w:eastAsia="Calibri"/>
          <w:spacing w:val="0"/>
        </w:rPr>
        <w:t xml:space="preserve">efficacy. </w:t>
      </w:r>
    </w:p>
    <w:p w:rsidR="006E6A00" w:rsidRDefault="00214A4E" w:rsidP="00DF2EDB">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 xml:space="preserve">Contrary to Dr. Guantez’s assertion that providers can simply use a ten-year old 2006 SAMHSA document on detoxification to establish these </w:t>
      </w:r>
      <w:r w:rsidR="00CD0EA3">
        <w:rPr>
          <w:rFonts w:eastAsia="Calibri"/>
          <w:spacing w:val="0"/>
        </w:rPr>
        <w:t xml:space="preserve">medical </w:t>
      </w:r>
      <w:r>
        <w:rPr>
          <w:rFonts w:eastAsia="Calibri"/>
          <w:spacing w:val="0"/>
        </w:rPr>
        <w:t>protocols, it actually</w:t>
      </w:r>
      <w:r w:rsidR="006E6A00">
        <w:rPr>
          <w:rFonts w:eastAsia="Calibri"/>
          <w:spacing w:val="0"/>
        </w:rPr>
        <w:t xml:space="preserve"> </w:t>
      </w:r>
      <w:r w:rsidR="002D2B18">
        <w:rPr>
          <w:rFonts w:eastAsia="Calibri"/>
          <w:spacing w:val="0"/>
        </w:rPr>
        <w:t>t</w:t>
      </w:r>
      <w:r w:rsidR="006E6A00">
        <w:rPr>
          <w:rFonts w:eastAsia="Calibri"/>
          <w:spacing w:val="0"/>
        </w:rPr>
        <w:t>akes time and professional skills to develop these protocols</w:t>
      </w:r>
      <w:r>
        <w:rPr>
          <w:rFonts w:eastAsia="Calibri"/>
          <w:spacing w:val="0"/>
        </w:rPr>
        <w:t>.</w:t>
      </w:r>
      <w:r w:rsidR="000B52EC">
        <w:rPr>
          <w:rFonts w:eastAsia="Calibri"/>
          <w:spacing w:val="0"/>
        </w:rPr>
        <w:t xml:space="preserve">  </w:t>
      </w:r>
      <w:r w:rsidR="00EA401F">
        <w:rPr>
          <w:rFonts w:eastAsia="Calibri"/>
          <w:spacing w:val="0"/>
        </w:rPr>
        <w:t>P</w:t>
      </w:r>
      <w:r w:rsidR="006A6941">
        <w:rPr>
          <w:rFonts w:eastAsia="Calibri"/>
          <w:spacing w:val="0"/>
        </w:rPr>
        <w:t>rotocols are not static document</w:t>
      </w:r>
      <w:r w:rsidR="00EA401F">
        <w:rPr>
          <w:rFonts w:eastAsia="Calibri"/>
          <w:spacing w:val="0"/>
        </w:rPr>
        <w:t>s</w:t>
      </w:r>
      <w:r w:rsidR="006A6941">
        <w:rPr>
          <w:rFonts w:eastAsia="Calibri"/>
          <w:spacing w:val="0"/>
        </w:rPr>
        <w:t xml:space="preserve"> that </w:t>
      </w:r>
      <w:r w:rsidR="00EA401F">
        <w:rPr>
          <w:rFonts w:eastAsia="Calibri"/>
          <w:spacing w:val="0"/>
        </w:rPr>
        <w:t>are</w:t>
      </w:r>
      <w:r w:rsidR="006A6941">
        <w:rPr>
          <w:rFonts w:eastAsia="Calibri"/>
          <w:spacing w:val="0"/>
        </w:rPr>
        <w:t xml:space="preserve"> simply obtained from a source and remain unchanged. </w:t>
      </w:r>
      <w:r w:rsidR="00BA5610">
        <w:rPr>
          <w:rFonts w:eastAsia="Calibri"/>
          <w:spacing w:val="0"/>
        </w:rPr>
        <w:t xml:space="preserve"> </w:t>
      </w:r>
      <w:r w:rsidR="006A6941">
        <w:rPr>
          <w:rFonts w:eastAsia="Calibri"/>
          <w:spacing w:val="0"/>
        </w:rPr>
        <w:t xml:space="preserve">For example, </w:t>
      </w:r>
      <w:r w:rsidR="000415E4">
        <w:rPr>
          <w:rFonts w:eastAsia="Calibri"/>
          <w:spacing w:val="0"/>
        </w:rPr>
        <w:t xml:space="preserve">currently </w:t>
      </w:r>
      <w:r w:rsidR="006A6941">
        <w:rPr>
          <w:rFonts w:eastAsia="Calibri"/>
          <w:spacing w:val="0"/>
        </w:rPr>
        <w:t xml:space="preserve">providers are having to review their detoxification protocols to </w:t>
      </w:r>
      <w:r w:rsidR="00CE63E4">
        <w:rPr>
          <w:rFonts w:eastAsia="Calibri"/>
          <w:spacing w:val="0"/>
        </w:rPr>
        <w:t>consider</w:t>
      </w:r>
      <w:r w:rsidR="000415E4">
        <w:rPr>
          <w:rFonts w:eastAsia="Calibri"/>
          <w:spacing w:val="0"/>
        </w:rPr>
        <w:t xml:space="preserve"> </w:t>
      </w:r>
      <w:r w:rsidR="006A6941">
        <w:rPr>
          <w:rFonts w:eastAsia="Calibri"/>
          <w:spacing w:val="0"/>
        </w:rPr>
        <w:t>the serious problems of fentanyl and its derivatives.  The protocols of an established provider such as Sunrise represent the collective distillation of years of professional experience and a compet</w:t>
      </w:r>
      <w:r w:rsidR="000415E4">
        <w:rPr>
          <w:rFonts w:eastAsia="Calibri"/>
          <w:spacing w:val="0"/>
        </w:rPr>
        <w:t>itor</w:t>
      </w:r>
      <w:r w:rsidR="006A6941">
        <w:rPr>
          <w:rFonts w:eastAsia="Calibri"/>
          <w:spacing w:val="0"/>
        </w:rPr>
        <w:t xml:space="preserve"> company that obtains these protocols has acquired a valuable economic asset. </w:t>
      </w:r>
    </w:p>
    <w:p w:rsidR="008A1E9F" w:rsidRPr="008A1E9F" w:rsidRDefault="006730BA" w:rsidP="00D23549">
      <w:pPr>
        <w:numPr>
          <w:ilvl w:val="0"/>
          <w:numId w:val="14"/>
        </w:numPr>
        <w:tabs>
          <w:tab w:val="left" w:pos="1440"/>
        </w:tabs>
        <w:overflowPunct w:val="0"/>
        <w:spacing w:line="480" w:lineRule="auto"/>
        <w:ind w:left="0" w:firstLine="1440"/>
        <w:textAlignment w:val="baseline"/>
        <w:rPr>
          <w:rFonts w:eastAsia="Calibri"/>
          <w:spacing w:val="0"/>
        </w:rPr>
      </w:pPr>
      <w:r w:rsidRPr="008A1E9F">
        <w:rPr>
          <w:rFonts w:eastAsia="Calibri"/>
          <w:spacing w:val="0"/>
        </w:rPr>
        <w:t>Sunrise</w:t>
      </w:r>
      <w:r w:rsidR="006A6941" w:rsidRPr="008A1E9F">
        <w:rPr>
          <w:rFonts w:eastAsia="Calibri"/>
          <w:spacing w:val="0"/>
        </w:rPr>
        <w:t xml:space="preserve">’s cumulative medical expertise is shown in the fact that it </w:t>
      </w:r>
      <w:r w:rsidRPr="008A1E9F">
        <w:rPr>
          <w:rFonts w:eastAsia="Calibri"/>
          <w:spacing w:val="0"/>
        </w:rPr>
        <w:t>provides detoxification services for all types of substances. This is different from</w:t>
      </w:r>
      <w:r w:rsidR="00CA5D79" w:rsidRPr="008A1E9F">
        <w:rPr>
          <w:rFonts w:eastAsia="Calibri"/>
          <w:spacing w:val="0"/>
        </w:rPr>
        <w:t xml:space="preserve"> programs that only detox individuals from certain substances. </w:t>
      </w:r>
      <w:r w:rsidR="00726695" w:rsidRPr="008A1E9F">
        <w:rPr>
          <w:rFonts w:eastAsia="Calibri"/>
          <w:spacing w:val="0"/>
        </w:rPr>
        <w:t xml:space="preserve">The Figure below shows the percentage of programs </w:t>
      </w:r>
      <w:r w:rsidR="00D22980" w:rsidRPr="008A1E9F">
        <w:rPr>
          <w:rFonts w:eastAsia="Calibri"/>
          <w:spacing w:val="0"/>
        </w:rPr>
        <w:t xml:space="preserve">nationally </w:t>
      </w:r>
      <w:r w:rsidR="00726695" w:rsidRPr="008A1E9F">
        <w:rPr>
          <w:rFonts w:eastAsia="Calibri"/>
          <w:spacing w:val="0"/>
        </w:rPr>
        <w:t>that detox selected substances.</w:t>
      </w:r>
      <w:r w:rsidR="00726695">
        <w:rPr>
          <w:rStyle w:val="FootnoteReference"/>
          <w:rFonts w:eastAsia="Calibri"/>
          <w:spacing w:val="0"/>
        </w:rPr>
        <w:footnoteReference w:id="5"/>
      </w:r>
      <w:r w:rsidR="00994471" w:rsidRPr="008A1E9F">
        <w:rPr>
          <w:rFonts w:eastAsia="Calibri"/>
          <w:spacing w:val="0"/>
        </w:rPr>
        <w:t xml:space="preserve"> Given the opioid epidemic we </w:t>
      </w:r>
      <w:r w:rsidR="008512BA" w:rsidRPr="008A1E9F">
        <w:rPr>
          <w:rFonts w:eastAsia="Calibri"/>
          <w:spacing w:val="0"/>
        </w:rPr>
        <w:t xml:space="preserve">are </w:t>
      </w:r>
      <w:r w:rsidR="00994471" w:rsidRPr="008A1E9F">
        <w:rPr>
          <w:rFonts w:eastAsia="Calibri"/>
          <w:spacing w:val="0"/>
        </w:rPr>
        <w:t xml:space="preserve">currently </w:t>
      </w:r>
      <w:r w:rsidR="008512BA" w:rsidRPr="008A1E9F">
        <w:rPr>
          <w:rFonts w:eastAsia="Calibri"/>
          <w:spacing w:val="0"/>
        </w:rPr>
        <w:lastRenderedPageBreak/>
        <w:t xml:space="preserve">experiencing, </w:t>
      </w:r>
      <w:r w:rsidR="00994471" w:rsidRPr="008A1E9F">
        <w:rPr>
          <w:rFonts w:eastAsia="Calibri"/>
          <w:spacing w:val="0"/>
        </w:rPr>
        <w:t xml:space="preserve">it is </w:t>
      </w:r>
      <w:r w:rsidR="008512BA" w:rsidRPr="008A1E9F">
        <w:rPr>
          <w:rFonts w:eastAsia="Calibri"/>
          <w:spacing w:val="0"/>
        </w:rPr>
        <w:t xml:space="preserve">noteworthy </w:t>
      </w:r>
      <w:r w:rsidR="00994471" w:rsidRPr="008A1E9F">
        <w:rPr>
          <w:rFonts w:eastAsia="Calibri"/>
          <w:spacing w:val="0"/>
        </w:rPr>
        <w:t>that only 87 percent of programs detox from Opioids</w:t>
      </w:r>
      <w:r w:rsidR="00EA401F" w:rsidRPr="008A1E9F">
        <w:rPr>
          <w:rFonts w:eastAsia="Calibri"/>
          <w:spacing w:val="0"/>
        </w:rPr>
        <w:t>.</w:t>
      </w:r>
      <w:r w:rsidR="00994471" w:rsidRPr="008A1E9F">
        <w:rPr>
          <w:rFonts w:eastAsia="Calibri"/>
          <w:spacing w:val="0"/>
        </w:rPr>
        <w:t xml:space="preserve"> Given the widespread abuse of alcohol it is also </w:t>
      </w:r>
      <w:r w:rsidR="008512BA" w:rsidRPr="008A1E9F">
        <w:rPr>
          <w:rFonts w:eastAsia="Calibri"/>
          <w:spacing w:val="0"/>
        </w:rPr>
        <w:t xml:space="preserve">surprising </w:t>
      </w:r>
      <w:r w:rsidR="00994471" w:rsidRPr="008A1E9F">
        <w:rPr>
          <w:rFonts w:eastAsia="Calibri"/>
          <w:spacing w:val="0"/>
        </w:rPr>
        <w:t xml:space="preserve">that only 70 percent </w:t>
      </w:r>
      <w:r w:rsidR="00EA401F" w:rsidRPr="008A1E9F">
        <w:rPr>
          <w:rFonts w:eastAsia="Calibri"/>
          <w:spacing w:val="0"/>
        </w:rPr>
        <w:t xml:space="preserve">of detoxification programs </w:t>
      </w:r>
      <w:r w:rsidR="00994471" w:rsidRPr="008A1E9F">
        <w:rPr>
          <w:rFonts w:eastAsia="Calibri"/>
          <w:spacing w:val="0"/>
        </w:rPr>
        <w:t xml:space="preserve">detox from alcohol. </w:t>
      </w:r>
      <w:r w:rsidR="009C43D0">
        <w:rPr>
          <w:rFonts w:eastAsia="Calibri"/>
          <w:spacing w:val="0"/>
        </w:rPr>
        <w:t>It is my understanding that t</w:t>
      </w:r>
      <w:r w:rsidR="003D480C" w:rsidRPr="008A1E9F">
        <w:rPr>
          <w:rFonts w:eastAsia="Calibri"/>
          <w:spacing w:val="0"/>
        </w:rPr>
        <w:t xml:space="preserve">he Sunrise business model encompasses detoxification from all </w:t>
      </w:r>
      <w:r w:rsidR="009C43D0">
        <w:rPr>
          <w:rFonts w:eastAsia="Calibri"/>
          <w:spacing w:val="0"/>
        </w:rPr>
        <w:t xml:space="preserve">the </w:t>
      </w:r>
      <w:r w:rsidR="003D480C" w:rsidRPr="008A1E9F">
        <w:rPr>
          <w:rFonts w:eastAsia="Calibri"/>
          <w:spacing w:val="0"/>
        </w:rPr>
        <w:t>substances</w:t>
      </w:r>
      <w:r w:rsidR="009C43D0">
        <w:rPr>
          <w:rFonts w:eastAsia="Calibri"/>
          <w:spacing w:val="0"/>
        </w:rPr>
        <w:t xml:space="preserve"> listed below</w:t>
      </w:r>
      <w:r w:rsidR="003D480C" w:rsidRPr="008A1E9F">
        <w:rPr>
          <w:rFonts w:eastAsia="Calibri"/>
          <w:spacing w:val="0"/>
        </w:rPr>
        <w:t>. Sunrise also detoxifies persons from methadone and suboxone which are addictive drugs used to treat persons with opiate addiction.</w:t>
      </w:r>
    </w:p>
    <w:p w:rsidR="003D480C" w:rsidRPr="003D480C" w:rsidRDefault="003D480C" w:rsidP="003D480C">
      <w:pPr>
        <w:tabs>
          <w:tab w:val="left" w:pos="1440"/>
        </w:tabs>
        <w:overflowPunct w:val="0"/>
        <w:spacing w:line="480" w:lineRule="auto"/>
        <w:textAlignment w:val="baseline"/>
        <w:rPr>
          <w:rFonts w:eastAsia="Calibri"/>
          <w:b/>
        </w:rPr>
      </w:pPr>
      <w:r w:rsidRPr="003D480C">
        <w:rPr>
          <w:rFonts w:eastAsia="Calibri"/>
          <w:b/>
        </w:rPr>
        <w:t>Figure 2: Percent of Detoxification Programs that Selected</w:t>
      </w:r>
      <w:r>
        <w:rPr>
          <w:rFonts w:eastAsia="Calibri"/>
          <w:b/>
        </w:rPr>
        <w:t xml:space="preserve"> </w:t>
      </w:r>
      <w:r w:rsidRPr="003D480C">
        <w:rPr>
          <w:rFonts w:eastAsia="Calibri"/>
          <w:b/>
        </w:rPr>
        <w:t>Substances</w:t>
      </w:r>
    </w:p>
    <w:tbl>
      <w:tblPr>
        <w:tblW w:w="5540" w:type="dxa"/>
        <w:tblInd w:w="113" w:type="dxa"/>
        <w:tblLook w:val="04A0" w:firstRow="1" w:lastRow="0" w:firstColumn="1" w:lastColumn="0" w:noHBand="0" w:noVBand="1"/>
      </w:tblPr>
      <w:tblGrid>
        <w:gridCol w:w="2260"/>
        <w:gridCol w:w="3280"/>
      </w:tblGrid>
      <w:tr w:rsidR="008A1E9F" w:rsidRPr="008A1E9F" w:rsidTr="008A1E9F">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E9F" w:rsidRPr="008A1E9F" w:rsidRDefault="008A1E9F" w:rsidP="008A1E9F">
            <w:pPr>
              <w:autoSpaceDE/>
              <w:autoSpaceDN/>
              <w:adjustRightInd/>
              <w:jc w:val="left"/>
              <w:rPr>
                <w:color w:val="000000"/>
                <w:spacing w:val="0"/>
              </w:rPr>
            </w:pPr>
            <w:r w:rsidRPr="008A1E9F">
              <w:rPr>
                <w:color w:val="000000"/>
                <w:spacing w:val="0"/>
              </w:rPr>
              <w:t>Type of Substance</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8A1E9F" w:rsidRPr="008A1E9F" w:rsidRDefault="008A1E9F" w:rsidP="008A1E9F">
            <w:pPr>
              <w:autoSpaceDE/>
              <w:autoSpaceDN/>
              <w:adjustRightInd/>
              <w:jc w:val="left"/>
              <w:rPr>
                <w:color w:val="000000"/>
                <w:spacing w:val="0"/>
              </w:rPr>
            </w:pPr>
            <w:r w:rsidRPr="008A1E9F">
              <w:rPr>
                <w:color w:val="000000"/>
                <w:spacing w:val="0"/>
              </w:rPr>
              <w:t>Percent of Facilities that Detox</w:t>
            </w:r>
          </w:p>
        </w:tc>
      </w:tr>
      <w:tr w:rsidR="008A1E9F" w:rsidRPr="008A1E9F" w:rsidTr="008A1E9F">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A1E9F" w:rsidRPr="008A1E9F" w:rsidRDefault="008A1E9F" w:rsidP="008A1E9F">
            <w:pPr>
              <w:autoSpaceDE/>
              <w:autoSpaceDN/>
              <w:adjustRightInd/>
              <w:jc w:val="left"/>
              <w:rPr>
                <w:color w:val="000000"/>
                <w:spacing w:val="0"/>
              </w:rPr>
            </w:pPr>
            <w:r w:rsidRPr="008A1E9F">
              <w:rPr>
                <w:color w:val="000000"/>
                <w:spacing w:val="0"/>
              </w:rPr>
              <w:t>Opioids</w:t>
            </w:r>
          </w:p>
        </w:tc>
        <w:tc>
          <w:tcPr>
            <w:tcW w:w="3280" w:type="dxa"/>
            <w:tcBorders>
              <w:top w:val="nil"/>
              <w:left w:val="nil"/>
              <w:bottom w:val="single" w:sz="4" w:space="0" w:color="auto"/>
              <w:right w:val="single" w:sz="4" w:space="0" w:color="auto"/>
            </w:tcBorders>
            <w:shd w:val="clear" w:color="auto" w:fill="auto"/>
            <w:noWrap/>
            <w:vAlign w:val="center"/>
            <w:hideMark/>
          </w:tcPr>
          <w:p w:rsidR="008A1E9F" w:rsidRPr="008A1E9F" w:rsidRDefault="008A1E9F" w:rsidP="008A1E9F">
            <w:pPr>
              <w:autoSpaceDE/>
              <w:autoSpaceDN/>
              <w:adjustRightInd/>
              <w:jc w:val="center"/>
              <w:rPr>
                <w:color w:val="000000"/>
                <w:spacing w:val="0"/>
              </w:rPr>
            </w:pPr>
            <w:r w:rsidRPr="008A1E9F">
              <w:rPr>
                <w:color w:val="000000"/>
                <w:spacing w:val="0"/>
              </w:rPr>
              <w:t>87 percent</w:t>
            </w:r>
          </w:p>
        </w:tc>
      </w:tr>
      <w:tr w:rsidR="008A1E9F" w:rsidRPr="008A1E9F" w:rsidTr="008A1E9F">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A1E9F" w:rsidRPr="008A1E9F" w:rsidRDefault="008A1E9F" w:rsidP="008A1E9F">
            <w:pPr>
              <w:autoSpaceDE/>
              <w:autoSpaceDN/>
              <w:adjustRightInd/>
              <w:jc w:val="left"/>
              <w:rPr>
                <w:color w:val="000000"/>
                <w:spacing w:val="0"/>
              </w:rPr>
            </w:pPr>
            <w:r w:rsidRPr="008A1E9F">
              <w:rPr>
                <w:color w:val="000000"/>
                <w:spacing w:val="0"/>
              </w:rPr>
              <w:t>Alcohol</w:t>
            </w:r>
          </w:p>
        </w:tc>
        <w:tc>
          <w:tcPr>
            <w:tcW w:w="3280" w:type="dxa"/>
            <w:tcBorders>
              <w:top w:val="nil"/>
              <w:left w:val="nil"/>
              <w:bottom w:val="single" w:sz="4" w:space="0" w:color="auto"/>
              <w:right w:val="single" w:sz="4" w:space="0" w:color="auto"/>
            </w:tcBorders>
            <w:shd w:val="clear" w:color="auto" w:fill="auto"/>
            <w:noWrap/>
            <w:vAlign w:val="center"/>
            <w:hideMark/>
          </w:tcPr>
          <w:p w:rsidR="008A1E9F" w:rsidRPr="008A1E9F" w:rsidRDefault="008A1E9F" w:rsidP="008A1E9F">
            <w:pPr>
              <w:autoSpaceDE/>
              <w:autoSpaceDN/>
              <w:adjustRightInd/>
              <w:jc w:val="center"/>
              <w:rPr>
                <w:color w:val="000000"/>
                <w:spacing w:val="0"/>
              </w:rPr>
            </w:pPr>
            <w:r w:rsidRPr="008A1E9F">
              <w:rPr>
                <w:color w:val="000000"/>
                <w:spacing w:val="0"/>
              </w:rPr>
              <w:t>70 percent</w:t>
            </w:r>
          </w:p>
        </w:tc>
      </w:tr>
      <w:tr w:rsidR="008A1E9F" w:rsidRPr="008A1E9F" w:rsidTr="008A1E9F">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A1E9F" w:rsidRPr="008A1E9F" w:rsidRDefault="008A1E9F" w:rsidP="008A1E9F">
            <w:pPr>
              <w:autoSpaceDE/>
              <w:autoSpaceDN/>
              <w:adjustRightInd/>
              <w:jc w:val="left"/>
              <w:rPr>
                <w:color w:val="000000"/>
                <w:spacing w:val="0"/>
              </w:rPr>
            </w:pPr>
            <w:r w:rsidRPr="008A1E9F">
              <w:rPr>
                <w:color w:val="000000"/>
                <w:spacing w:val="0"/>
              </w:rPr>
              <w:t>Benzodiazepines</w:t>
            </w:r>
          </w:p>
        </w:tc>
        <w:tc>
          <w:tcPr>
            <w:tcW w:w="3280" w:type="dxa"/>
            <w:tcBorders>
              <w:top w:val="nil"/>
              <w:left w:val="nil"/>
              <w:bottom w:val="single" w:sz="4" w:space="0" w:color="auto"/>
              <w:right w:val="single" w:sz="4" w:space="0" w:color="auto"/>
            </w:tcBorders>
            <w:shd w:val="clear" w:color="auto" w:fill="auto"/>
            <w:noWrap/>
            <w:vAlign w:val="center"/>
            <w:hideMark/>
          </w:tcPr>
          <w:p w:rsidR="008A1E9F" w:rsidRPr="008A1E9F" w:rsidRDefault="008A1E9F" w:rsidP="008A1E9F">
            <w:pPr>
              <w:autoSpaceDE/>
              <w:autoSpaceDN/>
              <w:adjustRightInd/>
              <w:jc w:val="center"/>
              <w:rPr>
                <w:color w:val="000000"/>
                <w:spacing w:val="0"/>
              </w:rPr>
            </w:pPr>
            <w:r w:rsidRPr="008A1E9F">
              <w:rPr>
                <w:color w:val="000000"/>
                <w:spacing w:val="0"/>
              </w:rPr>
              <w:t>62 percent</w:t>
            </w:r>
          </w:p>
        </w:tc>
      </w:tr>
      <w:tr w:rsidR="008A1E9F" w:rsidRPr="008A1E9F" w:rsidTr="008A1E9F">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A1E9F" w:rsidRPr="008A1E9F" w:rsidRDefault="008A1E9F" w:rsidP="008A1E9F">
            <w:pPr>
              <w:autoSpaceDE/>
              <w:autoSpaceDN/>
              <w:adjustRightInd/>
              <w:jc w:val="left"/>
              <w:rPr>
                <w:color w:val="000000"/>
                <w:spacing w:val="0"/>
              </w:rPr>
            </w:pPr>
            <w:r w:rsidRPr="008A1E9F">
              <w:rPr>
                <w:color w:val="000000"/>
                <w:spacing w:val="0"/>
              </w:rPr>
              <w:t>Methamphetamines</w:t>
            </w:r>
          </w:p>
        </w:tc>
        <w:tc>
          <w:tcPr>
            <w:tcW w:w="3280" w:type="dxa"/>
            <w:tcBorders>
              <w:top w:val="nil"/>
              <w:left w:val="nil"/>
              <w:bottom w:val="single" w:sz="4" w:space="0" w:color="auto"/>
              <w:right w:val="single" w:sz="4" w:space="0" w:color="auto"/>
            </w:tcBorders>
            <w:shd w:val="clear" w:color="auto" w:fill="auto"/>
            <w:noWrap/>
            <w:vAlign w:val="center"/>
            <w:hideMark/>
          </w:tcPr>
          <w:p w:rsidR="008A1E9F" w:rsidRPr="008A1E9F" w:rsidRDefault="008A1E9F" w:rsidP="008A1E9F">
            <w:pPr>
              <w:autoSpaceDE/>
              <w:autoSpaceDN/>
              <w:adjustRightInd/>
              <w:jc w:val="center"/>
              <w:rPr>
                <w:color w:val="000000"/>
                <w:spacing w:val="0"/>
              </w:rPr>
            </w:pPr>
            <w:r w:rsidRPr="008A1E9F">
              <w:rPr>
                <w:color w:val="000000"/>
                <w:spacing w:val="0"/>
              </w:rPr>
              <w:t>53 percent</w:t>
            </w:r>
          </w:p>
        </w:tc>
      </w:tr>
      <w:tr w:rsidR="008A1E9F" w:rsidRPr="008A1E9F" w:rsidTr="008A1E9F">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A1E9F" w:rsidRPr="008A1E9F" w:rsidRDefault="008A1E9F" w:rsidP="008A1E9F">
            <w:pPr>
              <w:autoSpaceDE/>
              <w:autoSpaceDN/>
              <w:adjustRightInd/>
              <w:jc w:val="left"/>
              <w:rPr>
                <w:color w:val="000000"/>
                <w:spacing w:val="0"/>
              </w:rPr>
            </w:pPr>
            <w:r w:rsidRPr="008A1E9F">
              <w:rPr>
                <w:color w:val="000000"/>
                <w:spacing w:val="0"/>
              </w:rPr>
              <w:t>Cocaine</w:t>
            </w:r>
          </w:p>
        </w:tc>
        <w:tc>
          <w:tcPr>
            <w:tcW w:w="3280" w:type="dxa"/>
            <w:tcBorders>
              <w:top w:val="nil"/>
              <w:left w:val="nil"/>
              <w:bottom w:val="single" w:sz="4" w:space="0" w:color="auto"/>
              <w:right w:val="single" w:sz="4" w:space="0" w:color="auto"/>
            </w:tcBorders>
            <w:shd w:val="clear" w:color="auto" w:fill="auto"/>
            <w:noWrap/>
            <w:vAlign w:val="center"/>
            <w:hideMark/>
          </w:tcPr>
          <w:p w:rsidR="008A1E9F" w:rsidRPr="008A1E9F" w:rsidRDefault="008A1E9F" w:rsidP="008A1E9F">
            <w:pPr>
              <w:autoSpaceDE/>
              <w:autoSpaceDN/>
              <w:adjustRightInd/>
              <w:jc w:val="center"/>
              <w:rPr>
                <w:color w:val="000000"/>
                <w:spacing w:val="0"/>
              </w:rPr>
            </w:pPr>
            <w:r w:rsidRPr="008A1E9F">
              <w:rPr>
                <w:color w:val="000000"/>
                <w:spacing w:val="0"/>
              </w:rPr>
              <w:t>53 percent</w:t>
            </w:r>
          </w:p>
        </w:tc>
      </w:tr>
    </w:tbl>
    <w:p w:rsidR="003D480C" w:rsidRDefault="003D480C" w:rsidP="003D480C">
      <w:pPr>
        <w:tabs>
          <w:tab w:val="left" w:pos="1440"/>
        </w:tabs>
        <w:overflowPunct w:val="0"/>
        <w:spacing w:line="480" w:lineRule="auto"/>
        <w:textAlignment w:val="baseline"/>
        <w:rPr>
          <w:rFonts w:eastAsia="Calibri"/>
          <w:spacing w:val="0"/>
        </w:rPr>
      </w:pPr>
    </w:p>
    <w:p w:rsidR="003D480C" w:rsidRDefault="00FB6598" w:rsidP="00DF2EDB">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F</w:t>
      </w:r>
      <w:r w:rsidR="003D480C">
        <w:rPr>
          <w:rFonts w:eastAsia="Calibri"/>
          <w:spacing w:val="0"/>
        </w:rPr>
        <w:t>ifth, the business model contained the concept that the detoxification programs could be replicated in other state</w:t>
      </w:r>
      <w:r w:rsidR="00214A4E">
        <w:rPr>
          <w:rFonts w:eastAsia="Calibri"/>
          <w:spacing w:val="0"/>
        </w:rPr>
        <w:t>s</w:t>
      </w:r>
      <w:r w:rsidR="003D480C">
        <w:rPr>
          <w:rFonts w:eastAsia="Calibri"/>
          <w:spacing w:val="0"/>
        </w:rPr>
        <w:t xml:space="preserve"> and the result is that Sunrise has now opened detoxification programs in </w:t>
      </w:r>
      <w:r>
        <w:rPr>
          <w:rFonts w:eastAsia="Calibri"/>
          <w:spacing w:val="0"/>
        </w:rPr>
        <w:t>three</w:t>
      </w:r>
      <w:r w:rsidR="003D480C">
        <w:rPr>
          <w:rFonts w:eastAsia="Calibri"/>
          <w:spacing w:val="0"/>
        </w:rPr>
        <w:t xml:space="preserve"> states: Georgia, Florida, New Jersey</w:t>
      </w:r>
      <w:r>
        <w:rPr>
          <w:rFonts w:eastAsia="Calibri"/>
          <w:spacing w:val="0"/>
        </w:rPr>
        <w:t>.</w:t>
      </w:r>
      <w:r w:rsidR="003D480C">
        <w:rPr>
          <w:rFonts w:eastAsia="Calibri"/>
          <w:spacing w:val="0"/>
        </w:rPr>
        <w:t xml:space="preserve"> </w:t>
      </w:r>
    </w:p>
    <w:p w:rsidR="00D22980" w:rsidRDefault="0070524E" w:rsidP="001A761D">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I</w:t>
      </w:r>
      <w:r w:rsidR="00D22980">
        <w:rPr>
          <w:rFonts w:eastAsia="Calibri"/>
          <w:spacing w:val="0"/>
        </w:rPr>
        <w:t xml:space="preserve">t is the competitor’s cumulative misappropriation of all parts of the Sunrise </w:t>
      </w:r>
      <w:r w:rsidR="00214A4E">
        <w:rPr>
          <w:rFonts w:eastAsia="Calibri"/>
          <w:spacing w:val="0"/>
        </w:rPr>
        <w:t xml:space="preserve">detoxification </w:t>
      </w:r>
      <w:r w:rsidR="00D22980">
        <w:rPr>
          <w:rFonts w:eastAsia="Calibri"/>
          <w:spacing w:val="0"/>
        </w:rPr>
        <w:t>business model that creates the economic damage to Sunrise.</w:t>
      </w:r>
    </w:p>
    <w:p w:rsidR="001A761D" w:rsidRPr="001A761D" w:rsidRDefault="000C42A1" w:rsidP="001A761D">
      <w:pPr>
        <w:numPr>
          <w:ilvl w:val="0"/>
          <w:numId w:val="14"/>
        </w:numPr>
        <w:tabs>
          <w:tab w:val="left" w:pos="1440"/>
        </w:tabs>
        <w:overflowPunct w:val="0"/>
        <w:spacing w:line="480" w:lineRule="auto"/>
        <w:ind w:left="0" w:firstLine="1440"/>
        <w:textAlignment w:val="baseline"/>
        <w:rPr>
          <w:rFonts w:eastAsia="Calibri"/>
          <w:spacing w:val="0"/>
        </w:rPr>
      </w:pPr>
      <w:r w:rsidRPr="000C42A1">
        <w:rPr>
          <w:rFonts w:eastAsia="Calibri"/>
          <w:spacing w:val="0"/>
        </w:rPr>
        <w:t>In paragraph 16</w:t>
      </w:r>
      <w:r w:rsidR="006A6941">
        <w:rPr>
          <w:rFonts w:eastAsia="Calibri"/>
          <w:spacing w:val="0"/>
        </w:rPr>
        <w:t xml:space="preserve"> of his certification</w:t>
      </w:r>
      <w:r w:rsidR="00E07D0A">
        <w:rPr>
          <w:rFonts w:eastAsia="Calibri"/>
          <w:spacing w:val="0"/>
        </w:rPr>
        <w:t xml:space="preserve"> </w:t>
      </w:r>
      <w:r w:rsidRPr="000C42A1">
        <w:rPr>
          <w:rFonts w:eastAsia="Calibri"/>
          <w:spacing w:val="0"/>
        </w:rPr>
        <w:t xml:space="preserve">Guantez lists </w:t>
      </w:r>
      <w:r w:rsidR="00DF2EDB">
        <w:rPr>
          <w:rFonts w:eastAsia="Calibri"/>
          <w:spacing w:val="0"/>
        </w:rPr>
        <w:t>13</w:t>
      </w:r>
      <w:r w:rsidR="00DF2EDB" w:rsidRPr="000C42A1">
        <w:rPr>
          <w:rFonts w:eastAsia="Calibri"/>
          <w:spacing w:val="0"/>
        </w:rPr>
        <w:t xml:space="preserve"> </w:t>
      </w:r>
      <w:r w:rsidR="009C43D0">
        <w:rPr>
          <w:rFonts w:eastAsia="Calibri"/>
          <w:spacing w:val="0"/>
        </w:rPr>
        <w:t xml:space="preserve">New Jersey </w:t>
      </w:r>
      <w:r w:rsidRPr="000C42A1">
        <w:rPr>
          <w:rFonts w:eastAsia="Calibri"/>
          <w:spacing w:val="0"/>
        </w:rPr>
        <w:t xml:space="preserve">detoxification </w:t>
      </w:r>
      <w:r w:rsidR="00DF2EDB">
        <w:rPr>
          <w:rFonts w:eastAsia="Calibri"/>
          <w:spacing w:val="0"/>
        </w:rPr>
        <w:t>programs</w:t>
      </w:r>
      <w:r w:rsidRPr="000C42A1">
        <w:rPr>
          <w:rFonts w:eastAsia="Calibri"/>
          <w:spacing w:val="0"/>
        </w:rPr>
        <w:t xml:space="preserve">, other than the Sunrise and Summit facilities. </w:t>
      </w:r>
      <w:r w:rsidR="00DF2EDB">
        <w:rPr>
          <w:rFonts w:eastAsia="Calibri"/>
          <w:spacing w:val="0"/>
        </w:rPr>
        <w:t xml:space="preserve">My Exhibit B </w:t>
      </w:r>
      <w:r w:rsidR="00D22980">
        <w:rPr>
          <w:rFonts w:eastAsia="Calibri"/>
          <w:spacing w:val="0"/>
        </w:rPr>
        <w:t xml:space="preserve">briefly </w:t>
      </w:r>
      <w:r w:rsidR="00DF2EDB">
        <w:rPr>
          <w:rFonts w:eastAsia="Calibri"/>
          <w:spacing w:val="0"/>
        </w:rPr>
        <w:t xml:space="preserve">describes these 13 programs. </w:t>
      </w:r>
      <w:r w:rsidRPr="000C42A1">
        <w:rPr>
          <w:rFonts w:eastAsia="Calibri"/>
          <w:spacing w:val="0"/>
        </w:rPr>
        <w:t xml:space="preserve"> None of these </w:t>
      </w:r>
      <w:r w:rsidR="00DF2EDB">
        <w:rPr>
          <w:rFonts w:eastAsia="Calibri"/>
          <w:spacing w:val="0"/>
        </w:rPr>
        <w:t xml:space="preserve">programs are </w:t>
      </w:r>
      <w:r w:rsidR="00410EB3">
        <w:rPr>
          <w:rFonts w:eastAsia="Calibri"/>
          <w:spacing w:val="0"/>
        </w:rPr>
        <w:t>like</w:t>
      </w:r>
      <w:r w:rsidR="00DF2EDB">
        <w:rPr>
          <w:rFonts w:eastAsia="Calibri"/>
          <w:spacing w:val="0"/>
        </w:rPr>
        <w:t xml:space="preserve"> Sunrise as all provide residential and/or outpatient programs and eight are non-profit programs.</w:t>
      </w:r>
      <w:r w:rsidR="00D22980">
        <w:rPr>
          <w:rFonts w:eastAsia="Calibri"/>
          <w:spacing w:val="0"/>
        </w:rPr>
        <w:t xml:space="preserve"> This finding highlights the uniqueness of what Sunrise </w:t>
      </w:r>
      <w:r w:rsidR="00C52345">
        <w:rPr>
          <w:rFonts w:eastAsia="Calibri"/>
          <w:spacing w:val="0"/>
        </w:rPr>
        <w:t>has done in New Jersey.</w:t>
      </w:r>
      <w:r w:rsidR="001176E3">
        <w:rPr>
          <w:rFonts w:eastAsia="Calibri"/>
          <w:spacing w:val="0"/>
        </w:rPr>
        <w:t xml:space="preserve"> </w:t>
      </w:r>
    </w:p>
    <w:p w:rsidR="00C52345" w:rsidRDefault="002A3471" w:rsidP="00E46289">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lastRenderedPageBreak/>
        <w:t>Guantez draws a distinction between Summit and Sunrise because</w:t>
      </w:r>
      <w:r w:rsidR="00DF2EDB">
        <w:rPr>
          <w:rFonts w:eastAsia="Calibri"/>
          <w:spacing w:val="0"/>
        </w:rPr>
        <w:t>, in an insurance context,</w:t>
      </w:r>
      <w:r>
        <w:rPr>
          <w:rFonts w:eastAsia="Calibri"/>
          <w:spacing w:val="0"/>
        </w:rPr>
        <w:t xml:space="preserve"> Summit is out-of-network and Sunrise is in-network.  This is a distinction without a difference. </w:t>
      </w:r>
      <w:r w:rsidR="00235E66">
        <w:rPr>
          <w:rFonts w:eastAsia="Calibri"/>
          <w:spacing w:val="0"/>
        </w:rPr>
        <w:t xml:space="preserve">All this means is that Summit has not yet been able to obtain a preferred provider status with most managed care companies. </w:t>
      </w:r>
      <w:r w:rsidR="009C43D0">
        <w:rPr>
          <w:rFonts w:eastAsia="Calibri"/>
          <w:spacing w:val="0"/>
        </w:rPr>
        <w:t>There are sound quality of care and business reasons why managed care companies may seek to create “narrow” networks that limit the providers the managed care company contracts with.</w:t>
      </w:r>
      <w:r w:rsidR="009C43D0">
        <w:rPr>
          <w:rStyle w:val="FootnoteReference"/>
          <w:rFonts w:eastAsia="Calibri"/>
          <w:spacing w:val="0"/>
        </w:rPr>
        <w:footnoteReference w:id="6"/>
      </w:r>
      <w:r w:rsidR="009C43D0">
        <w:rPr>
          <w:rFonts w:eastAsia="Calibri"/>
          <w:spacing w:val="0"/>
        </w:rPr>
        <w:t xml:space="preserve"> </w:t>
      </w:r>
      <w:r w:rsidR="00B67E8B">
        <w:rPr>
          <w:rFonts w:eastAsia="Calibri"/>
          <w:spacing w:val="0"/>
        </w:rPr>
        <w:t xml:space="preserve"> </w:t>
      </w:r>
      <w:r w:rsidR="00235E66">
        <w:rPr>
          <w:rFonts w:eastAsia="Calibri"/>
          <w:spacing w:val="0"/>
        </w:rPr>
        <w:t xml:space="preserve">The burden of proof is upon the provider to show they have a better quality of service. </w:t>
      </w:r>
      <w:r w:rsidR="000C42A1">
        <w:rPr>
          <w:rFonts w:eastAsia="Calibri"/>
          <w:spacing w:val="0"/>
        </w:rPr>
        <w:t xml:space="preserve">This </w:t>
      </w:r>
      <w:r w:rsidR="000415E4">
        <w:rPr>
          <w:rFonts w:eastAsia="Calibri"/>
          <w:spacing w:val="0"/>
        </w:rPr>
        <w:t xml:space="preserve">status </w:t>
      </w:r>
      <w:r w:rsidR="000C42A1">
        <w:rPr>
          <w:rFonts w:eastAsia="Calibri"/>
          <w:spacing w:val="0"/>
        </w:rPr>
        <w:t xml:space="preserve">does not </w:t>
      </w:r>
      <w:r w:rsidR="006C04C8">
        <w:rPr>
          <w:rFonts w:eastAsia="Calibri"/>
          <w:spacing w:val="0"/>
        </w:rPr>
        <w:t>relate to</w:t>
      </w:r>
      <w:r w:rsidR="000C42A1">
        <w:rPr>
          <w:rFonts w:eastAsia="Calibri"/>
          <w:spacing w:val="0"/>
        </w:rPr>
        <w:t xml:space="preserve"> a meaningful distinction between </w:t>
      </w:r>
      <w:r w:rsidR="00C52345">
        <w:rPr>
          <w:rFonts w:eastAsia="Calibri"/>
          <w:spacing w:val="0"/>
        </w:rPr>
        <w:t xml:space="preserve">the </w:t>
      </w:r>
      <w:r w:rsidR="0014563A">
        <w:rPr>
          <w:rFonts w:eastAsia="Calibri"/>
          <w:spacing w:val="0"/>
        </w:rPr>
        <w:t xml:space="preserve">substance abuse treatment </w:t>
      </w:r>
      <w:r w:rsidR="006C04C8">
        <w:rPr>
          <w:rFonts w:eastAsia="Calibri"/>
          <w:spacing w:val="0"/>
        </w:rPr>
        <w:t xml:space="preserve">services provided or the types of </w:t>
      </w:r>
      <w:r w:rsidR="00EA401F">
        <w:rPr>
          <w:rFonts w:eastAsia="Calibri"/>
          <w:spacing w:val="0"/>
        </w:rPr>
        <w:t xml:space="preserve">private </w:t>
      </w:r>
      <w:r w:rsidR="003571F2">
        <w:rPr>
          <w:rFonts w:eastAsia="Calibri"/>
          <w:spacing w:val="0"/>
        </w:rPr>
        <w:t>patient population</w:t>
      </w:r>
      <w:r w:rsidR="006C04C8">
        <w:rPr>
          <w:rFonts w:eastAsia="Calibri"/>
          <w:spacing w:val="0"/>
        </w:rPr>
        <w:t>s</w:t>
      </w:r>
      <w:r w:rsidR="003571F2">
        <w:rPr>
          <w:rFonts w:eastAsia="Calibri"/>
          <w:spacing w:val="0"/>
        </w:rPr>
        <w:t xml:space="preserve"> serve</w:t>
      </w:r>
      <w:r w:rsidR="006C04C8">
        <w:rPr>
          <w:rFonts w:eastAsia="Calibri"/>
          <w:spacing w:val="0"/>
        </w:rPr>
        <w:t>d</w:t>
      </w:r>
      <w:r w:rsidR="00EA401F">
        <w:rPr>
          <w:rFonts w:eastAsia="Calibri"/>
          <w:spacing w:val="0"/>
        </w:rPr>
        <w:t xml:space="preserve"> by these for-profit providers</w:t>
      </w:r>
      <w:r w:rsidR="000C42A1">
        <w:rPr>
          <w:rFonts w:eastAsia="Calibri"/>
          <w:spacing w:val="0"/>
        </w:rPr>
        <w:t>.</w:t>
      </w:r>
      <w:r w:rsidR="006C04C8">
        <w:rPr>
          <w:rFonts w:eastAsia="Calibri"/>
          <w:spacing w:val="0"/>
        </w:rPr>
        <w:t xml:space="preserve"> </w:t>
      </w:r>
      <w:r w:rsidR="00C52345">
        <w:rPr>
          <w:rFonts w:eastAsia="Calibri"/>
          <w:spacing w:val="0"/>
        </w:rPr>
        <w:t xml:space="preserve">Both Summit and Sunrise are marketing to private pay populations. </w:t>
      </w:r>
      <w:r w:rsidR="00A57218" w:rsidRPr="00B34EB9">
        <w:rPr>
          <w:rFonts w:eastAsia="Calibri"/>
          <w:spacing w:val="0"/>
        </w:rPr>
        <w:t>The fact that Sunrise is an in-network provider simply means that Sunrise expended the time and effort involved to obtain in-network insurance contracts</w:t>
      </w:r>
      <w:r w:rsidR="00173037">
        <w:rPr>
          <w:rFonts w:eastAsia="Calibri"/>
          <w:spacing w:val="0"/>
        </w:rPr>
        <w:t>.</w:t>
      </w:r>
    </w:p>
    <w:p w:rsidR="00E46289" w:rsidRPr="008A1E9F" w:rsidRDefault="00E46289" w:rsidP="00A57218">
      <w:pPr>
        <w:numPr>
          <w:ilvl w:val="0"/>
          <w:numId w:val="14"/>
        </w:numPr>
        <w:tabs>
          <w:tab w:val="left" w:pos="1440"/>
        </w:tabs>
        <w:overflowPunct w:val="0"/>
        <w:spacing w:line="480" w:lineRule="auto"/>
        <w:ind w:left="0" w:firstLine="1440"/>
        <w:textAlignment w:val="baseline"/>
        <w:rPr>
          <w:rFonts w:eastAsia="Calibri"/>
          <w:spacing w:val="0"/>
        </w:rPr>
      </w:pPr>
      <w:bookmarkStart w:id="1" w:name="_Hlk490824130"/>
      <w:r w:rsidRPr="00A57218">
        <w:rPr>
          <w:rFonts w:eastAsia="Calibri"/>
          <w:spacing w:val="0"/>
        </w:rPr>
        <w:t xml:space="preserve">The substance abuse treatment business is </w:t>
      </w:r>
      <w:r w:rsidR="003F35A6" w:rsidRPr="00A57218">
        <w:rPr>
          <w:rFonts w:eastAsia="Calibri"/>
          <w:spacing w:val="0"/>
        </w:rPr>
        <w:t>intensely</w:t>
      </w:r>
      <w:r w:rsidRPr="00A57218">
        <w:rPr>
          <w:rFonts w:eastAsia="Calibri"/>
          <w:spacing w:val="0"/>
        </w:rPr>
        <w:t xml:space="preserve"> competitive and providers generally regard their internal information as confidential and proprietary</w:t>
      </w:r>
      <w:r w:rsidR="002F4E36" w:rsidRPr="008A1E9F">
        <w:rPr>
          <w:rFonts w:eastAsia="Calibri"/>
          <w:spacing w:val="0"/>
        </w:rPr>
        <w:t>.  P</w:t>
      </w:r>
      <w:r w:rsidRPr="008A1E9F">
        <w:rPr>
          <w:rFonts w:eastAsia="Calibri"/>
          <w:spacing w:val="0"/>
        </w:rPr>
        <w:t>olicies &amp; procedures (P&amp;P’s), which providers develop over a period of years</w:t>
      </w:r>
      <w:r w:rsidR="002F4E36" w:rsidRPr="008A1E9F">
        <w:rPr>
          <w:rFonts w:eastAsia="Calibri"/>
          <w:spacing w:val="0"/>
        </w:rPr>
        <w:t>, are an example of information that is treated as confidential and proprietary</w:t>
      </w:r>
      <w:r w:rsidRPr="008A1E9F">
        <w:rPr>
          <w:rFonts w:eastAsia="Calibri"/>
          <w:spacing w:val="0"/>
        </w:rPr>
        <w:t>.</w:t>
      </w:r>
      <w:r w:rsidR="0046410B" w:rsidRPr="008A1E9F">
        <w:rPr>
          <w:rFonts w:eastAsia="Calibri"/>
          <w:spacing w:val="0"/>
        </w:rPr>
        <w:t xml:space="preserve"> </w:t>
      </w:r>
    </w:p>
    <w:bookmarkEnd w:id="1"/>
    <w:p w:rsidR="007764FC" w:rsidRPr="00235E66" w:rsidRDefault="00235E66" w:rsidP="007E2AA8">
      <w:pPr>
        <w:numPr>
          <w:ilvl w:val="0"/>
          <w:numId w:val="14"/>
        </w:numPr>
        <w:tabs>
          <w:tab w:val="left" w:pos="1440"/>
        </w:tabs>
        <w:overflowPunct w:val="0"/>
        <w:spacing w:line="480" w:lineRule="auto"/>
        <w:ind w:left="0" w:firstLine="1440"/>
        <w:textAlignment w:val="baseline"/>
        <w:rPr>
          <w:rFonts w:eastAsia="Calibri"/>
          <w:spacing w:val="0"/>
        </w:rPr>
      </w:pPr>
      <w:r w:rsidRPr="00235E66">
        <w:rPr>
          <w:rFonts w:eastAsia="Calibri"/>
          <w:spacing w:val="0"/>
        </w:rPr>
        <w:t xml:space="preserve">A well-developed set of P&amp;P’s is important in not only obtaining state licensing but also in obtaining accreditation from the Joint Commission on Accreditation of Healthcare Organizations (Joint Commission). </w:t>
      </w:r>
      <w:r w:rsidR="007764FC" w:rsidRPr="00235E66">
        <w:rPr>
          <w:rFonts w:eastAsia="Calibri"/>
          <w:spacing w:val="0"/>
        </w:rPr>
        <w:t xml:space="preserve">Dr. Guantez suggests that the similarity in language between Sunrise’s P&amp;P’s and Summit’s P&amp;P’s, can be explained by the fact that both Summit and </w:t>
      </w:r>
      <w:r w:rsidR="007764FC" w:rsidRPr="00235E66">
        <w:rPr>
          <w:rFonts w:eastAsia="Calibri"/>
          <w:spacing w:val="0"/>
        </w:rPr>
        <w:lastRenderedPageBreak/>
        <w:t xml:space="preserve">Sunrise are accredited by the Joint Commission.  This </w:t>
      </w:r>
      <w:r w:rsidR="00EA401F" w:rsidRPr="00235E66">
        <w:rPr>
          <w:rFonts w:eastAsia="Calibri"/>
          <w:spacing w:val="0"/>
        </w:rPr>
        <w:t xml:space="preserve">explanation does not account for the similarity </w:t>
      </w:r>
      <w:r w:rsidR="007764FC" w:rsidRPr="00235E66">
        <w:rPr>
          <w:rFonts w:eastAsia="Calibri"/>
          <w:spacing w:val="0"/>
        </w:rPr>
        <w:t xml:space="preserve">because the Joint Commission does not require specific language in the P&amp;P’s.  Instead, P&amp;P’s from different entities would be expected to have unique language based on the predilections and experience of staff preparing the paperwork. </w:t>
      </w:r>
      <w:r w:rsidR="00EA401F" w:rsidRPr="00235E66">
        <w:rPr>
          <w:rFonts w:eastAsia="Calibri"/>
          <w:spacing w:val="0"/>
        </w:rPr>
        <w:t xml:space="preserve"> A more likely explanation for the </w:t>
      </w:r>
      <w:r w:rsidR="007764FC" w:rsidRPr="00235E66">
        <w:rPr>
          <w:rFonts w:eastAsia="Calibri"/>
          <w:spacing w:val="0"/>
        </w:rPr>
        <w:t xml:space="preserve">similarity in language between Sunrise’s and Summit’s sets of P&amp;P’s, suggests that Summit </w:t>
      </w:r>
      <w:r w:rsidR="005644BA" w:rsidRPr="00235E66">
        <w:rPr>
          <w:rFonts w:eastAsia="Calibri"/>
          <w:spacing w:val="0"/>
        </w:rPr>
        <w:t>plagiarized</w:t>
      </w:r>
      <w:r w:rsidR="007764FC" w:rsidRPr="00235E66">
        <w:rPr>
          <w:rFonts w:eastAsia="Calibri"/>
          <w:spacing w:val="0"/>
        </w:rPr>
        <w:t xml:space="preserve"> Sunrise’s P&amp;P’s.</w:t>
      </w:r>
    </w:p>
    <w:p w:rsidR="002F4E36" w:rsidRPr="00AB3EA3" w:rsidRDefault="0046410B" w:rsidP="00A50C06">
      <w:pPr>
        <w:numPr>
          <w:ilvl w:val="0"/>
          <w:numId w:val="14"/>
        </w:numPr>
        <w:tabs>
          <w:tab w:val="left" w:pos="1440"/>
        </w:tabs>
        <w:overflowPunct w:val="0"/>
        <w:spacing w:line="480" w:lineRule="auto"/>
        <w:ind w:left="0" w:firstLine="1440"/>
        <w:textAlignment w:val="baseline"/>
        <w:rPr>
          <w:rFonts w:eastAsia="Calibri"/>
          <w:spacing w:val="0"/>
        </w:rPr>
      </w:pPr>
      <w:r w:rsidRPr="00AB3EA3">
        <w:rPr>
          <w:rFonts w:eastAsia="Calibri"/>
          <w:spacing w:val="0"/>
        </w:rPr>
        <w:t xml:space="preserve">In his paragraph 23, Dr. Guantez admits that Summit uses language that is identical to Sunrise’s in its application to the Joint Commission. </w:t>
      </w:r>
      <w:r w:rsidR="00C52345">
        <w:rPr>
          <w:rFonts w:eastAsia="Calibri"/>
          <w:spacing w:val="0"/>
        </w:rPr>
        <w:t xml:space="preserve">This has the substantive appearance of plagiarism. </w:t>
      </w:r>
      <w:r w:rsidRPr="00AB3EA3">
        <w:rPr>
          <w:rFonts w:eastAsia="Calibri"/>
          <w:spacing w:val="0"/>
        </w:rPr>
        <w:t>This plagiari</w:t>
      </w:r>
      <w:r w:rsidR="006F0FE9" w:rsidRPr="00AB3EA3">
        <w:rPr>
          <w:rFonts w:eastAsia="Calibri"/>
          <w:spacing w:val="0"/>
        </w:rPr>
        <w:t>sm</w:t>
      </w:r>
      <w:r w:rsidRPr="00AB3EA3">
        <w:rPr>
          <w:rFonts w:eastAsia="Calibri"/>
          <w:spacing w:val="0"/>
        </w:rPr>
        <w:t xml:space="preserve"> </w:t>
      </w:r>
      <w:r w:rsidR="006F0FE9" w:rsidRPr="00AB3EA3">
        <w:rPr>
          <w:rFonts w:eastAsia="Calibri"/>
          <w:spacing w:val="0"/>
        </w:rPr>
        <w:t>was</w:t>
      </w:r>
      <w:r w:rsidRPr="00AB3EA3">
        <w:rPr>
          <w:rFonts w:eastAsia="Calibri"/>
          <w:spacing w:val="0"/>
        </w:rPr>
        <w:t xml:space="preserve"> used to obtain a key accreditation from an accreditation agency. </w:t>
      </w:r>
      <w:r w:rsidR="006F0FE9" w:rsidRPr="00AB3EA3">
        <w:rPr>
          <w:rFonts w:eastAsia="Calibri"/>
          <w:spacing w:val="0"/>
        </w:rPr>
        <w:t>Obtaining</w:t>
      </w:r>
      <w:r w:rsidRPr="00AB3EA3">
        <w:rPr>
          <w:rFonts w:eastAsia="Calibri"/>
          <w:spacing w:val="0"/>
        </w:rPr>
        <w:t xml:space="preserve"> accreditation is important to substance abuse programs, for example, insurance companies or state agencies often prefer accreditation </w:t>
      </w:r>
      <w:r w:rsidR="00CE63E4">
        <w:rPr>
          <w:rFonts w:eastAsia="Calibri"/>
          <w:spacing w:val="0"/>
        </w:rPr>
        <w:t xml:space="preserve">be </w:t>
      </w:r>
      <w:r w:rsidRPr="00AB3EA3">
        <w:rPr>
          <w:rFonts w:eastAsia="Calibri"/>
          <w:spacing w:val="0"/>
        </w:rPr>
        <w:t>established as a condition of reimbursement</w:t>
      </w:r>
      <w:r w:rsidR="00EA401F">
        <w:rPr>
          <w:rFonts w:eastAsia="Calibri"/>
          <w:spacing w:val="0"/>
        </w:rPr>
        <w:t xml:space="preserve">. Accreditation logos are featured on company websites to reassure potential customers about  the quality of the program. </w:t>
      </w:r>
      <w:r w:rsidRPr="00AB3EA3">
        <w:rPr>
          <w:rFonts w:eastAsia="Calibri"/>
          <w:spacing w:val="0"/>
        </w:rPr>
        <w:t xml:space="preserve"> </w:t>
      </w:r>
      <w:r w:rsidR="006F0FE9" w:rsidRPr="00AB3EA3">
        <w:rPr>
          <w:rFonts w:eastAsia="Calibri"/>
          <w:spacing w:val="0"/>
        </w:rPr>
        <w:t xml:space="preserve">Companies that work in different states may need multiple accreditations depending on local requirements. </w:t>
      </w:r>
      <w:r w:rsidRPr="00AB3EA3">
        <w:rPr>
          <w:rFonts w:eastAsia="Calibri"/>
          <w:spacing w:val="0"/>
        </w:rPr>
        <w:t xml:space="preserve">The </w:t>
      </w:r>
      <w:r w:rsidR="006F0FE9" w:rsidRPr="00AB3EA3">
        <w:rPr>
          <w:rFonts w:eastAsia="Calibri"/>
          <w:spacing w:val="0"/>
        </w:rPr>
        <w:t xml:space="preserve">intellectual property theft involved in this plagiarism is economically important since it saves </w:t>
      </w:r>
      <w:r w:rsidR="00C52345">
        <w:rPr>
          <w:rFonts w:eastAsia="Calibri"/>
          <w:spacing w:val="0"/>
        </w:rPr>
        <w:t xml:space="preserve">months </w:t>
      </w:r>
      <w:r w:rsidR="006F0FE9" w:rsidRPr="00AB3EA3">
        <w:rPr>
          <w:rFonts w:eastAsia="Calibri"/>
          <w:spacing w:val="0"/>
        </w:rPr>
        <w:t xml:space="preserve">of staff time in the preparation and submission of paperwork and data to </w:t>
      </w:r>
      <w:r w:rsidR="00C52345">
        <w:rPr>
          <w:rFonts w:eastAsia="Calibri"/>
          <w:spacing w:val="0"/>
        </w:rPr>
        <w:t xml:space="preserve">obtain these essential </w:t>
      </w:r>
      <w:r w:rsidR="006F0FE9" w:rsidRPr="00AB3EA3">
        <w:rPr>
          <w:rFonts w:eastAsia="Calibri"/>
          <w:spacing w:val="0"/>
        </w:rPr>
        <w:t>accreditations</w:t>
      </w:r>
      <w:r w:rsidR="00173037">
        <w:rPr>
          <w:rFonts w:eastAsia="Calibri"/>
          <w:spacing w:val="0"/>
        </w:rPr>
        <w:t>.</w:t>
      </w:r>
    </w:p>
    <w:p w:rsidR="00BC58A7" w:rsidRDefault="006D25D1" w:rsidP="00D30004">
      <w:pPr>
        <w:numPr>
          <w:ilvl w:val="0"/>
          <w:numId w:val="14"/>
        </w:numPr>
        <w:tabs>
          <w:tab w:val="left" w:pos="1440"/>
        </w:tabs>
        <w:overflowPunct w:val="0"/>
        <w:spacing w:line="480" w:lineRule="auto"/>
        <w:ind w:left="0" w:firstLine="1440"/>
        <w:textAlignment w:val="baseline"/>
        <w:rPr>
          <w:rFonts w:eastAsia="Calibri"/>
          <w:spacing w:val="0"/>
        </w:rPr>
      </w:pPr>
      <w:bookmarkStart w:id="2" w:name="_Hlk490670109"/>
      <w:r>
        <w:rPr>
          <w:rFonts w:eastAsia="Calibri"/>
          <w:spacing w:val="0"/>
        </w:rPr>
        <w:t>In his paragraph 18, w</w:t>
      </w:r>
      <w:r w:rsidR="00AB3EA3">
        <w:rPr>
          <w:rFonts w:eastAsia="Calibri"/>
          <w:spacing w:val="0"/>
        </w:rPr>
        <w:t>ithout offering any factual proof,</w:t>
      </w:r>
      <w:r w:rsidR="00B93276">
        <w:rPr>
          <w:rFonts w:eastAsia="Calibri"/>
          <w:spacing w:val="0"/>
        </w:rPr>
        <w:t xml:space="preserve"> Guantez takes the position that there is nothing unique or novel about </w:t>
      </w:r>
      <w:r w:rsidR="002F4E36">
        <w:rPr>
          <w:rFonts w:eastAsia="Calibri"/>
          <w:spacing w:val="0"/>
        </w:rPr>
        <w:t>P&amp;P’s</w:t>
      </w:r>
      <w:r w:rsidR="00B93276">
        <w:rPr>
          <w:rFonts w:eastAsia="Calibri"/>
          <w:spacing w:val="0"/>
        </w:rPr>
        <w:t xml:space="preserve"> </w:t>
      </w:r>
      <w:r w:rsidR="002F4E36">
        <w:rPr>
          <w:rFonts w:eastAsia="Calibri"/>
          <w:spacing w:val="0"/>
        </w:rPr>
        <w:t xml:space="preserve">because they are </w:t>
      </w:r>
      <w:r w:rsidR="00B93276">
        <w:rPr>
          <w:rFonts w:eastAsia="Calibri"/>
          <w:spacing w:val="0"/>
        </w:rPr>
        <w:t>dictated by State regulation and grounded in scientific principles, not by the “original thought” of any health service provider or facility.</w:t>
      </w:r>
      <w:r w:rsidR="003B7B00">
        <w:rPr>
          <w:rFonts w:eastAsia="Calibri"/>
          <w:spacing w:val="0"/>
        </w:rPr>
        <w:t xml:space="preserve"> </w:t>
      </w:r>
      <w:bookmarkEnd w:id="2"/>
      <w:r w:rsidR="00A33D4A">
        <w:rPr>
          <w:rFonts w:eastAsia="Calibri"/>
          <w:spacing w:val="0"/>
        </w:rPr>
        <w:t xml:space="preserve">A textual analysis of the 2014 state regulations at N.J.A.C. 10:161A shows 150 references to the word “policies” and 97 references to the </w:t>
      </w:r>
      <w:r w:rsidR="00B96F7C">
        <w:rPr>
          <w:rFonts w:eastAsia="Calibri"/>
          <w:spacing w:val="0"/>
        </w:rPr>
        <w:t>phrase</w:t>
      </w:r>
      <w:r w:rsidR="00A33D4A">
        <w:rPr>
          <w:rFonts w:eastAsia="Calibri"/>
          <w:spacing w:val="0"/>
        </w:rPr>
        <w:t xml:space="preserve"> “policies and procedures.” The majority of these are in regulatory language that requires the facility to develop specific policies and procedures.</w:t>
      </w:r>
    </w:p>
    <w:p w:rsidR="00A33D4A" w:rsidRDefault="00A33D4A" w:rsidP="00D30004">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lastRenderedPageBreak/>
        <w:t xml:space="preserve"> For example</w:t>
      </w:r>
      <w:r w:rsidR="00BC58A7">
        <w:rPr>
          <w:rFonts w:eastAsia="Calibri"/>
          <w:spacing w:val="0"/>
        </w:rPr>
        <w:t xml:space="preserve">, </w:t>
      </w:r>
      <w:r>
        <w:rPr>
          <w:rFonts w:eastAsia="Calibri"/>
          <w:spacing w:val="0"/>
        </w:rPr>
        <w:t xml:space="preserve">N.J.A.C 10:161A-3.6 has 15 references to specific types of policies and procedures the facility is to create. </w:t>
      </w:r>
      <w:r w:rsidR="00BC58A7">
        <w:rPr>
          <w:rFonts w:eastAsia="Calibri"/>
          <w:spacing w:val="0"/>
        </w:rPr>
        <w:t xml:space="preserve">While state regulations require </w:t>
      </w:r>
      <w:r w:rsidR="00BF36FB">
        <w:rPr>
          <w:rFonts w:eastAsia="Calibri"/>
          <w:spacing w:val="0"/>
        </w:rPr>
        <w:t>the facility to have polic</w:t>
      </w:r>
      <w:r w:rsidR="00B96F7C">
        <w:rPr>
          <w:rFonts w:eastAsia="Calibri"/>
          <w:spacing w:val="0"/>
        </w:rPr>
        <w:t>ies</w:t>
      </w:r>
      <w:r w:rsidR="00BF36FB">
        <w:rPr>
          <w:rFonts w:eastAsia="Calibri"/>
          <w:spacing w:val="0"/>
        </w:rPr>
        <w:t xml:space="preserve"> regarding when patients may </w:t>
      </w:r>
      <w:r w:rsidR="00B96F7C">
        <w:rPr>
          <w:rFonts w:eastAsia="Calibri"/>
          <w:spacing w:val="0"/>
        </w:rPr>
        <w:t xml:space="preserve">use or </w:t>
      </w:r>
      <w:r w:rsidR="00BF36FB">
        <w:rPr>
          <w:rFonts w:eastAsia="Calibri"/>
          <w:spacing w:val="0"/>
        </w:rPr>
        <w:t xml:space="preserve">be precluded from using a telephone, it is up to the facility to identify what those situations are. </w:t>
      </w:r>
      <w:r w:rsidR="00E07D0A">
        <w:rPr>
          <w:rFonts w:eastAsia="Calibri"/>
          <w:spacing w:val="0"/>
        </w:rPr>
        <w:t xml:space="preserve">Guantez’s assertion “that policies and procedures … are dictated by state regulation.” </w:t>
      </w:r>
      <w:r w:rsidR="005A7B69">
        <w:rPr>
          <w:rFonts w:eastAsia="Calibri"/>
          <w:spacing w:val="0"/>
        </w:rPr>
        <w:t xml:space="preserve">is overreaching and </w:t>
      </w:r>
      <w:r w:rsidR="00E07D0A">
        <w:rPr>
          <w:rFonts w:eastAsia="Calibri"/>
          <w:spacing w:val="0"/>
        </w:rPr>
        <w:t xml:space="preserve">lacks factual value. Based on the text of state </w:t>
      </w:r>
      <w:r w:rsidR="00912B96">
        <w:rPr>
          <w:rFonts w:eastAsia="Calibri"/>
          <w:spacing w:val="0"/>
        </w:rPr>
        <w:t>regulations, an</w:t>
      </w:r>
      <w:r w:rsidR="00BF36FB">
        <w:rPr>
          <w:rFonts w:eastAsia="Calibri"/>
          <w:spacing w:val="0"/>
        </w:rPr>
        <w:t xml:space="preserve"> </w:t>
      </w:r>
      <w:r w:rsidR="00912B96">
        <w:rPr>
          <w:rFonts w:eastAsia="Calibri"/>
          <w:spacing w:val="0"/>
        </w:rPr>
        <w:t>accurate</w:t>
      </w:r>
      <w:r w:rsidR="00BF36FB">
        <w:rPr>
          <w:rFonts w:eastAsia="Calibri"/>
          <w:spacing w:val="0"/>
        </w:rPr>
        <w:t xml:space="preserve"> characterization of state regulations would be to say that the regulations </w:t>
      </w:r>
      <w:r w:rsidR="00E07D0A">
        <w:rPr>
          <w:rFonts w:eastAsia="Calibri"/>
          <w:spacing w:val="0"/>
        </w:rPr>
        <w:t>dictate</w:t>
      </w:r>
      <w:r w:rsidR="00BF36FB">
        <w:rPr>
          <w:rFonts w:eastAsia="Calibri"/>
          <w:spacing w:val="0"/>
        </w:rPr>
        <w:t xml:space="preserve"> the topics that P&amp;Ps are to cover, but do not </w:t>
      </w:r>
      <w:r w:rsidR="00E07D0A">
        <w:rPr>
          <w:rFonts w:eastAsia="Calibri"/>
          <w:spacing w:val="0"/>
        </w:rPr>
        <w:t>dictate</w:t>
      </w:r>
      <w:r w:rsidR="00BF36FB">
        <w:rPr>
          <w:rFonts w:eastAsia="Calibri"/>
          <w:spacing w:val="0"/>
        </w:rPr>
        <w:t xml:space="preserve"> what the policies are to be. </w:t>
      </w:r>
    </w:p>
    <w:p w:rsidR="00CE5E4E" w:rsidRPr="003F35A6" w:rsidRDefault="002F4E36" w:rsidP="00CE5E4E">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While</w:t>
      </w:r>
      <w:r w:rsidR="00AB22AC">
        <w:rPr>
          <w:rFonts w:eastAsia="Calibri"/>
          <w:spacing w:val="0"/>
        </w:rPr>
        <w:t xml:space="preserve"> </w:t>
      </w:r>
      <w:r w:rsidR="008F55D3">
        <w:rPr>
          <w:rFonts w:eastAsia="Calibri"/>
          <w:spacing w:val="0"/>
        </w:rPr>
        <w:t>P&amp;P’s</w:t>
      </w:r>
      <w:r w:rsidR="00AB22AC">
        <w:rPr>
          <w:rFonts w:eastAsia="Calibri"/>
          <w:spacing w:val="0"/>
        </w:rPr>
        <w:t xml:space="preserve"> do have to comp</w:t>
      </w:r>
      <w:r w:rsidR="008F55D3">
        <w:rPr>
          <w:rFonts w:eastAsia="Calibri"/>
          <w:spacing w:val="0"/>
        </w:rPr>
        <w:t xml:space="preserve">ly with State regulations and </w:t>
      </w:r>
      <w:r w:rsidR="00AB22AC">
        <w:rPr>
          <w:rFonts w:eastAsia="Calibri"/>
          <w:spacing w:val="0"/>
        </w:rPr>
        <w:t xml:space="preserve">be consistent with </w:t>
      </w:r>
      <w:r w:rsidR="003C1EE2">
        <w:rPr>
          <w:rFonts w:eastAsia="Calibri"/>
          <w:spacing w:val="0"/>
        </w:rPr>
        <w:t xml:space="preserve">applicable </w:t>
      </w:r>
      <w:r w:rsidR="00AB22AC">
        <w:rPr>
          <w:rFonts w:eastAsia="Calibri"/>
          <w:spacing w:val="0"/>
        </w:rPr>
        <w:t xml:space="preserve">medical principles, </w:t>
      </w:r>
      <w:r w:rsidR="003B7B00">
        <w:rPr>
          <w:rFonts w:eastAsia="Calibri"/>
          <w:spacing w:val="0"/>
        </w:rPr>
        <w:t xml:space="preserve">a considerable amount of original thought goes into </w:t>
      </w:r>
      <w:r w:rsidR="00AB22AC">
        <w:rPr>
          <w:rFonts w:eastAsia="Calibri"/>
          <w:spacing w:val="0"/>
        </w:rPr>
        <w:t xml:space="preserve">preparing </w:t>
      </w:r>
      <w:r>
        <w:rPr>
          <w:rFonts w:eastAsia="Calibri"/>
          <w:spacing w:val="0"/>
        </w:rPr>
        <w:t xml:space="preserve">them, which is why P&amp;P’s are treated as highly confidential and proprietary.  </w:t>
      </w:r>
      <w:r w:rsidR="003B7B00">
        <w:rPr>
          <w:rFonts w:eastAsia="Calibri"/>
          <w:spacing w:val="0"/>
        </w:rPr>
        <w:t xml:space="preserve">Programs are faced with endless problematical situations as they mature. </w:t>
      </w:r>
      <w:r w:rsidR="005628E2">
        <w:rPr>
          <w:rFonts w:eastAsia="Calibri"/>
          <w:spacing w:val="0"/>
        </w:rPr>
        <w:t xml:space="preserve">Certain drugs used to aid detoxification are longer acting so how do you titrate their administration to prevent overmedicating the patient? </w:t>
      </w:r>
      <w:r w:rsidR="003B7B00">
        <w:rPr>
          <w:rFonts w:eastAsia="Calibri"/>
          <w:spacing w:val="0"/>
        </w:rPr>
        <w:t>What to do when law enforcement drops off an individual that just overdosed</w:t>
      </w:r>
      <w:r w:rsidR="00EA401F">
        <w:rPr>
          <w:rFonts w:eastAsia="Calibri"/>
          <w:spacing w:val="0"/>
        </w:rPr>
        <w:t>?</w:t>
      </w:r>
      <w:r w:rsidR="003B7B00">
        <w:rPr>
          <w:rFonts w:eastAsia="Calibri"/>
          <w:spacing w:val="0"/>
        </w:rPr>
        <w:t xml:space="preserve"> What do you do with an individual who refuses to leave the program? What do you do with an individual who shows up intoxicated at admission?  Over time policies are developed to address issues like these and the policies often </w:t>
      </w:r>
      <w:r w:rsidR="00FE46E4">
        <w:rPr>
          <w:rFonts w:eastAsia="Calibri"/>
          <w:spacing w:val="0"/>
        </w:rPr>
        <w:t>contain state-</w:t>
      </w:r>
      <w:r w:rsidR="003B7B00">
        <w:rPr>
          <w:rFonts w:eastAsia="Calibri"/>
          <w:spacing w:val="0"/>
        </w:rPr>
        <w:t>specific</w:t>
      </w:r>
      <w:r w:rsidR="00FE46E4">
        <w:rPr>
          <w:rFonts w:eastAsia="Calibri"/>
          <w:spacing w:val="0"/>
        </w:rPr>
        <w:t xml:space="preserve"> information.</w:t>
      </w:r>
      <w:r w:rsidR="003B7B00">
        <w:rPr>
          <w:rFonts w:eastAsia="Calibri"/>
          <w:spacing w:val="0"/>
        </w:rPr>
        <w:t xml:space="preserve"> For example, </w:t>
      </w:r>
      <w:r w:rsidR="00AB3EA3">
        <w:rPr>
          <w:rFonts w:eastAsia="Calibri"/>
          <w:spacing w:val="0"/>
        </w:rPr>
        <w:t xml:space="preserve">local </w:t>
      </w:r>
      <w:r w:rsidR="00FE46E4">
        <w:rPr>
          <w:rFonts w:eastAsia="Calibri"/>
          <w:spacing w:val="0"/>
        </w:rPr>
        <w:t xml:space="preserve">or regional </w:t>
      </w:r>
      <w:r w:rsidR="00AB3EA3">
        <w:rPr>
          <w:rFonts w:eastAsia="Calibri"/>
          <w:spacing w:val="0"/>
        </w:rPr>
        <w:t xml:space="preserve">HIV/AID resources are identified </w:t>
      </w:r>
      <w:r w:rsidR="00EA401F">
        <w:rPr>
          <w:rFonts w:eastAsia="Calibri"/>
          <w:spacing w:val="0"/>
        </w:rPr>
        <w:t xml:space="preserve">in discharge policy </w:t>
      </w:r>
      <w:r w:rsidR="00AB3EA3">
        <w:rPr>
          <w:rFonts w:eastAsia="Calibri"/>
          <w:spacing w:val="0"/>
        </w:rPr>
        <w:t>that can help an individual with HIV/AIDS when they finish detoxification.</w:t>
      </w:r>
      <w:r w:rsidR="00CE5E4E" w:rsidRPr="00CE5E4E">
        <w:rPr>
          <w:rFonts w:eastAsia="Calibri"/>
          <w:spacing w:val="0"/>
        </w:rPr>
        <w:t xml:space="preserve"> </w:t>
      </w:r>
    </w:p>
    <w:p w:rsidR="00AB22AC" w:rsidRDefault="00CE5E4E" w:rsidP="00D30004">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In general, m</w:t>
      </w:r>
      <w:r w:rsidRPr="003F35A6">
        <w:rPr>
          <w:rFonts w:eastAsia="Calibri"/>
          <w:spacing w:val="0"/>
        </w:rPr>
        <w:t xml:space="preserve">isappropriating another </w:t>
      </w:r>
      <w:r>
        <w:rPr>
          <w:rFonts w:eastAsia="Calibri"/>
          <w:spacing w:val="0"/>
        </w:rPr>
        <w:t>provider’s</w:t>
      </w:r>
      <w:r w:rsidRPr="003F35A6">
        <w:rPr>
          <w:rFonts w:eastAsia="Calibri"/>
          <w:spacing w:val="0"/>
        </w:rPr>
        <w:t xml:space="preserve"> P&amp;P’s would give the misappropriating provider a </w:t>
      </w:r>
      <w:r>
        <w:rPr>
          <w:rFonts w:eastAsia="Calibri"/>
          <w:spacing w:val="0"/>
        </w:rPr>
        <w:t>substantive economic</w:t>
      </w:r>
      <w:r w:rsidRPr="003F35A6">
        <w:rPr>
          <w:rFonts w:eastAsia="Calibri"/>
          <w:spacing w:val="0"/>
        </w:rPr>
        <w:t xml:space="preserve"> advantage and </w:t>
      </w:r>
      <w:r>
        <w:rPr>
          <w:rFonts w:eastAsia="Calibri"/>
          <w:spacing w:val="0"/>
        </w:rPr>
        <w:t>shorten</w:t>
      </w:r>
      <w:r w:rsidRPr="003F35A6">
        <w:rPr>
          <w:rFonts w:eastAsia="Calibri"/>
          <w:spacing w:val="0"/>
        </w:rPr>
        <w:t xml:space="preserve"> </w:t>
      </w:r>
      <w:r>
        <w:rPr>
          <w:rFonts w:eastAsia="Calibri"/>
          <w:spacing w:val="0"/>
        </w:rPr>
        <w:t xml:space="preserve">the </w:t>
      </w:r>
      <w:r w:rsidRPr="003F35A6">
        <w:rPr>
          <w:rFonts w:eastAsia="Calibri"/>
          <w:spacing w:val="0"/>
        </w:rPr>
        <w:t xml:space="preserve">years of work necessary to develop a mature set of P&amp;P’s.  This would also undermine any competitive advantage the </w:t>
      </w:r>
      <w:r>
        <w:rPr>
          <w:rFonts w:eastAsia="Calibri"/>
          <w:spacing w:val="0"/>
        </w:rPr>
        <w:t>program that developed the P&amp;P’s would obtain because of its</w:t>
      </w:r>
      <w:r w:rsidRPr="003F35A6">
        <w:rPr>
          <w:rFonts w:eastAsia="Calibri"/>
          <w:spacing w:val="0"/>
        </w:rPr>
        <w:t xml:space="preserve"> </w:t>
      </w:r>
      <w:r>
        <w:rPr>
          <w:rFonts w:eastAsia="Calibri"/>
          <w:spacing w:val="0"/>
        </w:rPr>
        <w:t>capital and labor investments.</w:t>
      </w:r>
    </w:p>
    <w:p w:rsidR="007549BD" w:rsidRPr="007764FC" w:rsidRDefault="007764FC" w:rsidP="00BA6552">
      <w:pPr>
        <w:numPr>
          <w:ilvl w:val="0"/>
          <w:numId w:val="14"/>
        </w:numPr>
        <w:tabs>
          <w:tab w:val="left" w:pos="1440"/>
        </w:tabs>
        <w:overflowPunct w:val="0"/>
        <w:spacing w:line="480" w:lineRule="auto"/>
        <w:ind w:left="0" w:firstLine="1440"/>
        <w:textAlignment w:val="baseline"/>
        <w:rPr>
          <w:rFonts w:eastAsia="Calibri"/>
          <w:spacing w:val="0"/>
        </w:rPr>
      </w:pPr>
      <w:r w:rsidRPr="007764FC">
        <w:rPr>
          <w:rFonts w:eastAsia="Calibri"/>
          <w:spacing w:val="0"/>
        </w:rPr>
        <w:lastRenderedPageBreak/>
        <w:t>I have worked for two large consulting companies, Maximus and the Public Consulting Group</w:t>
      </w:r>
      <w:r w:rsidR="001B7790">
        <w:rPr>
          <w:rFonts w:eastAsia="Calibri"/>
          <w:spacing w:val="0"/>
        </w:rPr>
        <w:t>,</w:t>
      </w:r>
      <w:r w:rsidRPr="007764FC">
        <w:rPr>
          <w:rFonts w:eastAsia="Calibri"/>
          <w:spacing w:val="0"/>
        </w:rPr>
        <w:t xml:space="preserve"> and had large organizations as clients, for example, </w:t>
      </w:r>
      <w:r>
        <w:rPr>
          <w:rFonts w:eastAsia="Calibri"/>
          <w:spacing w:val="0"/>
        </w:rPr>
        <w:t xml:space="preserve">the </w:t>
      </w:r>
      <w:r w:rsidRPr="007764FC">
        <w:rPr>
          <w:rFonts w:eastAsia="Calibri"/>
          <w:spacing w:val="0"/>
        </w:rPr>
        <w:t>Service Employees International Union (SEIU)</w:t>
      </w:r>
      <w:r>
        <w:rPr>
          <w:rFonts w:eastAsia="Calibri"/>
          <w:spacing w:val="0"/>
        </w:rPr>
        <w:t xml:space="preserve"> and the American Association of Retired Persons (AARP). </w:t>
      </w:r>
      <w:r w:rsidR="007549BD" w:rsidRPr="007764FC">
        <w:rPr>
          <w:rFonts w:eastAsia="Calibri"/>
          <w:spacing w:val="0"/>
        </w:rPr>
        <w:t xml:space="preserve">In my experience, many providers work with consultants to prepare P&amp;P’s, licensing applications, and for other business needs. </w:t>
      </w:r>
      <w:r>
        <w:rPr>
          <w:rFonts w:eastAsia="Calibri"/>
          <w:spacing w:val="0"/>
        </w:rPr>
        <w:t xml:space="preserve">The usual presumption is that the work done for the client is </w:t>
      </w:r>
      <w:r w:rsidR="00D90553">
        <w:rPr>
          <w:rFonts w:eastAsia="Calibri"/>
          <w:spacing w:val="0"/>
        </w:rPr>
        <w:t xml:space="preserve">considered </w:t>
      </w:r>
      <w:r>
        <w:rPr>
          <w:rFonts w:eastAsia="Calibri"/>
          <w:spacing w:val="0"/>
        </w:rPr>
        <w:t xml:space="preserve">confidential and is theirs </w:t>
      </w:r>
      <w:r w:rsidR="00D90553">
        <w:rPr>
          <w:rFonts w:eastAsia="Calibri"/>
          <w:spacing w:val="0"/>
        </w:rPr>
        <w:t xml:space="preserve">and theirs alone </w:t>
      </w:r>
      <w:r>
        <w:rPr>
          <w:rFonts w:eastAsia="Calibri"/>
          <w:spacing w:val="0"/>
        </w:rPr>
        <w:t>to release, discuss with the press</w:t>
      </w:r>
      <w:r w:rsidR="001B7790">
        <w:rPr>
          <w:rFonts w:eastAsia="Calibri"/>
          <w:spacing w:val="0"/>
        </w:rPr>
        <w:t>,</w:t>
      </w:r>
      <w:r>
        <w:rPr>
          <w:rFonts w:eastAsia="Calibri"/>
          <w:spacing w:val="0"/>
        </w:rPr>
        <w:t xml:space="preserve"> or not release. This is true even when working with a public or governmental entity. </w:t>
      </w:r>
      <w:r w:rsidR="007549BD" w:rsidRPr="007764FC">
        <w:rPr>
          <w:rFonts w:eastAsia="Calibri"/>
          <w:spacing w:val="0"/>
        </w:rPr>
        <w:t xml:space="preserve">Working with a consultant does not </w:t>
      </w:r>
      <w:r w:rsidR="008320FD">
        <w:rPr>
          <w:rFonts w:eastAsia="Calibri"/>
          <w:spacing w:val="0"/>
        </w:rPr>
        <w:t xml:space="preserve">nullify </w:t>
      </w:r>
      <w:r w:rsidR="007549BD" w:rsidRPr="007764FC">
        <w:rPr>
          <w:rFonts w:eastAsia="Calibri"/>
          <w:spacing w:val="0"/>
        </w:rPr>
        <w:t xml:space="preserve">the proprietary nature of a provider’s internal information. That is </w:t>
      </w:r>
      <w:r w:rsidR="008A6D42">
        <w:rPr>
          <w:rFonts w:eastAsia="Calibri"/>
          <w:spacing w:val="0"/>
        </w:rPr>
        <w:t xml:space="preserve">a </w:t>
      </w:r>
      <w:r w:rsidR="006C4C81" w:rsidRPr="007764FC">
        <w:rPr>
          <w:rFonts w:eastAsia="Calibri"/>
          <w:spacing w:val="0"/>
        </w:rPr>
        <w:t>well-known</w:t>
      </w:r>
      <w:r w:rsidR="007549BD" w:rsidRPr="007764FC">
        <w:rPr>
          <w:rFonts w:eastAsia="Calibri"/>
          <w:spacing w:val="0"/>
        </w:rPr>
        <w:t xml:space="preserve"> </w:t>
      </w:r>
      <w:r w:rsidR="00D90553">
        <w:rPr>
          <w:rFonts w:eastAsia="Calibri"/>
          <w:spacing w:val="0"/>
        </w:rPr>
        <w:t xml:space="preserve">and accepted practice </w:t>
      </w:r>
      <w:r w:rsidR="007549BD" w:rsidRPr="007764FC">
        <w:rPr>
          <w:rFonts w:eastAsia="Calibri"/>
          <w:spacing w:val="0"/>
        </w:rPr>
        <w:t>within the</w:t>
      </w:r>
      <w:r w:rsidR="0014563A" w:rsidRPr="007764FC">
        <w:rPr>
          <w:rFonts w:eastAsia="Calibri"/>
          <w:spacing w:val="0"/>
        </w:rPr>
        <w:t xml:space="preserve"> consulting field. </w:t>
      </w:r>
    </w:p>
    <w:p w:rsidR="005541EE" w:rsidRDefault="005541EE" w:rsidP="00D30004">
      <w:pPr>
        <w:numPr>
          <w:ilvl w:val="0"/>
          <w:numId w:val="14"/>
        </w:numPr>
        <w:tabs>
          <w:tab w:val="left" w:pos="1440"/>
        </w:tabs>
        <w:overflowPunct w:val="0"/>
        <w:spacing w:line="480" w:lineRule="auto"/>
        <w:ind w:left="0" w:firstLine="1440"/>
        <w:textAlignment w:val="baseline"/>
        <w:rPr>
          <w:rFonts w:eastAsia="Calibri"/>
          <w:spacing w:val="0"/>
        </w:rPr>
      </w:pPr>
      <w:r>
        <w:rPr>
          <w:rFonts w:eastAsia="Calibri"/>
          <w:spacing w:val="0"/>
        </w:rPr>
        <w:t xml:space="preserve">In addition, the consulting process is not one-sided but rather is a collaborative and interactive process in which both the consultant and the client work together to develop the work product that is specifically tailored to the client’s needs.  </w:t>
      </w:r>
    </w:p>
    <w:p w:rsidR="002A350E" w:rsidRDefault="002A350E" w:rsidP="002A350E">
      <w:pPr>
        <w:tabs>
          <w:tab w:val="left" w:pos="1440"/>
        </w:tabs>
        <w:overflowPunct w:val="0"/>
        <w:spacing w:line="480" w:lineRule="auto"/>
        <w:textAlignment w:val="baseline"/>
        <w:rPr>
          <w:spacing w:val="0"/>
        </w:rPr>
      </w:pPr>
      <w:r>
        <w:rPr>
          <w:spacing w:val="0"/>
        </w:rPr>
        <w:tab/>
      </w:r>
    </w:p>
    <w:p w:rsidR="002A350E" w:rsidRDefault="002A350E">
      <w:pPr>
        <w:autoSpaceDE/>
        <w:autoSpaceDN/>
        <w:adjustRightInd/>
        <w:jc w:val="left"/>
        <w:rPr>
          <w:spacing w:val="0"/>
        </w:rPr>
      </w:pPr>
      <w:r>
        <w:rPr>
          <w:spacing w:val="0"/>
        </w:rPr>
        <w:br w:type="page"/>
      </w:r>
    </w:p>
    <w:p w:rsidR="0086242A" w:rsidRPr="00097E3D" w:rsidRDefault="002A350E" w:rsidP="002A350E">
      <w:pPr>
        <w:tabs>
          <w:tab w:val="left" w:pos="1440"/>
        </w:tabs>
        <w:overflowPunct w:val="0"/>
        <w:spacing w:line="480" w:lineRule="auto"/>
        <w:textAlignment w:val="baseline"/>
        <w:rPr>
          <w:rFonts w:eastAsia="Calibri"/>
          <w:spacing w:val="0"/>
        </w:rPr>
      </w:pPr>
      <w:r>
        <w:rPr>
          <w:spacing w:val="0"/>
        </w:rPr>
        <w:lastRenderedPageBreak/>
        <w:tab/>
      </w:r>
      <w:r w:rsidR="0086242A" w:rsidRPr="00910D45">
        <w:rPr>
          <w:spacing w:val="0"/>
        </w:rPr>
        <w:t xml:space="preserve">I certify that the foregoing statements made by me are true.  I am aware that if any of the foregoing statements made by me are willfully false, I am </w:t>
      </w:r>
      <w:r w:rsidR="0086242A" w:rsidRPr="00097E3D">
        <w:rPr>
          <w:spacing w:val="0"/>
        </w:rPr>
        <w:t>subject to punishment.</w:t>
      </w:r>
    </w:p>
    <w:p w:rsidR="0086242A" w:rsidRPr="00433D3E" w:rsidRDefault="0086242A" w:rsidP="0086242A"/>
    <w:p w:rsidR="0086242A" w:rsidRPr="00433D3E" w:rsidRDefault="0086242A" w:rsidP="0086242A"/>
    <w:p w:rsidR="0086242A" w:rsidRPr="00433D3E" w:rsidRDefault="0086242A" w:rsidP="0086242A">
      <w:pPr>
        <w:rPr>
          <w:u w:val="single"/>
        </w:rPr>
      </w:pPr>
      <w:r w:rsidRPr="00433D3E">
        <w:tab/>
      </w:r>
      <w:r w:rsidRPr="00433D3E">
        <w:tab/>
      </w:r>
      <w:r w:rsidRPr="00433D3E">
        <w:tab/>
      </w:r>
      <w:r w:rsidRPr="00433D3E">
        <w:tab/>
      </w:r>
      <w:r w:rsidRPr="00433D3E">
        <w:tab/>
      </w:r>
      <w:r w:rsidRPr="00433D3E">
        <w:rPr>
          <w:u w:val="single"/>
        </w:rPr>
        <w:tab/>
      </w:r>
      <w:r w:rsidRPr="00433D3E">
        <w:rPr>
          <w:u w:val="single"/>
        </w:rPr>
        <w:tab/>
      </w:r>
      <w:r w:rsidRPr="00433D3E">
        <w:rPr>
          <w:u w:val="single"/>
        </w:rPr>
        <w:tab/>
      </w:r>
      <w:r w:rsidRPr="00433D3E">
        <w:rPr>
          <w:u w:val="single"/>
        </w:rPr>
        <w:tab/>
      </w:r>
      <w:r w:rsidRPr="00433D3E">
        <w:rPr>
          <w:u w:val="single"/>
        </w:rPr>
        <w:tab/>
      </w:r>
      <w:r w:rsidRPr="00433D3E">
        <w:rPr>
          <w:u w:val="single"/>
        </w:rPr>
        <w:tab/>
      </w:r>
      <w:r w:rsidRPr="00433D3E">
        <w:rPr>
          <w:u w:val="single"/>
        </w:rPr>
        <w:tab/>
      </w:r>
    </w:p>
    <w:p w:rsidR="00444BFE" w:rsidRDefault="0086242A" w:rsidP="0086242A">
      <w:pPr>
        <w:outlineLvl w:val="0"/>
      </w:pPr>
      <w:r w:rsidRPr="00433D3E">
        <w:tab/>
      </w:r>
      <w:r w:rsidRPr="00433D3E">
        <w:tab/>
      </w:r>
      <w:r w:rsidRPr="00433D3E">
        <w:tab/>
      </w:r>
      <w:r w:rsidRPr="00433D3E">
        <w:tab/>
      </w:r>
      <w:r w:rsidRPr="00433D3E">
        <w:tab/>
      </w:r>
      <w:r w:rsidRPr="00433D3E">
        <w:tab/>
        <w:t xml:space="preserve">      </w:t>
      </w:r>
      <w:r w:rsidR="00FE0ABD">
        <w:t>Leslie Hendrickson, Ph</w:t>
      </w:r>
      <w:r w:rsidR="008558DF">
        <w:t>.</w:t>
      </w:r>
      <w:r w:rsidR="00FE0ABD">
        <w:t>D</w:t>
      </w:r>
      <w:r w:rsidR="008558DF">
        <w:t>.</w:t>
      </w:r>
    </w:p>
    <w:p w:rsidR="008558DF" w:rsidRPr="00433D3E" w:rsidRDefault="008558DF" w:rsidP="0086242A">
      <w:pPr>
        <w:outlineLvl w:val="0"/>
      </w:pPr>
    </w:p>
    <w:p w:rsidR="006B3E62" w:rsidRPr="00433D3E" w:rsidRDefault="00F0234A" w:rsidP="00BF3E40">
      <w:bookmarkStart w:id="3" w:name="BeginHere"/>
      <w:bookmarkEnd w:id="3"/>
      <w:r>
        <w:t xml:space="preserve">DATED:  </w:t>
      </w:r>
      <w:r w:rsidR="00B83DA9">
        <w:t>October 9</w:t>
      </w:r>
      <w:r w:rsidR="002E142F">
        <w:t>, 2017</w:t>
      </w:r>
    </w:p>
    <w:p w:rsidR="00BF3E40" w:rsidRDefault="00BF3E40" w:rsidP="00BF3E40"/>
    <w:p w:rsidR="000D6753" w:rsidRDefault="000D6753" w:rsidP="00BF3E40"/>
    <w:p w:rsidR="000D6753" w:rsidRPr="000D6753" w:rsidRDefault="000D6753" w:rsidP="00C84B46"/>
    <w:p w:rsidR="003D1A71" w:rsidRDefault="003D1A71">
      <w:pPr>
        <w:autoSpaceDE/>
        <w:autoSpaceDN/>
        <w:adjustRightInd/>
        <w:jc w:val="left"/>
        <w:rPr>
          <w:sz w:val="16"/>
        </w:rPr>
      </w:pPr>
      <w:r>
        <w:rPr>
          <w:sz w:val="16"/>
        </w:rPr>
        <w:br w:type="page"/>
      </w:r>
    </w:p>
    <w:p w:rsidR="009445EA" w:rsidRPr="00DF2EDB" w:rsidRDefault="009445EA" w:rsidP="00DF2EDB">
      <w:pPr>
        <w:spacing w:before="240"/>
        <w:jc w:val="center"/>
        <w:rPr>
          <w:b/>
        </w:rPr>
      </w:pPr>
      <w:r w:rsidRPr="00DF2EDB">
        <w:rPr>
          <w:b/>
        </w:rPr>
        <w:lastRenderedPageBreak/>
        <w:t>Exhibit A</w:t>
      </w:r>
    </w:p>
    <w:p w:rsidR="009445EA" w:rsidRDefault="009445EA" w:rsidP="00C84B46">
      <w:pPr>
        <w:spacing w:before="240"/>
        <w:rPr>
          <w:sz w:val="16"/>
        </w:rPr>
      </w:pPr>
    </w:p>
    <w:p w:rsidR="009445EA" w:rsidRDefault="009445EA" w:rsidP="00C84B46">
      <w:pPr>
        <w:spacing w:before="240"/>
        <w:rPr>
          <w:sz w:val="16"/>
        </w:rPr>
      </w:pPr>
    </w:p>
    <w:p w:rsidR="009445EA" w:rsidRDefault="009445EA" w:rsidP="00C84B46">
      <w:pPr>
        <w:spacing w:before="240"/>
        <w:rPr>
          <w:sz w:val="16"/>
        </w:rPr>
      </w:pPr>
    </w:p>
    <w:p w:rsidR="00A555FC" w:rsidRDefault="009445EA" w:rsidP="00C84B46">
      <w:pPr>
        <w:spacing w:before="240"/>
        <w:rPr>
          <w:sz w:val="16"/>
        </w:rPr>
      </w:pPr>
      <w:r w:rsidRPr="009445EA">
        <w:rPr>
          <w:noProof/>
        </w:rPr>
        <w:lastRenderedPageBreak/>
        <w:drawing>
          <wp:inline distT="0" distB="0" distL="0" distR="0" wp14:anchorId="17B6372A" wp14:editId="446F1382">
            <wp:extent cx="5943600" cy="7434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434307"/>
                    </a:xfrm>
                    <a:prstGeom prst="rect">
                      <a:avLst/>
                    </a:prstGeom>
                    <a:noFill/>
                    <a:ln>
                      <a:noFill/>
                    </a:ln>
                  </pic:spPr>
                </pic:pic>
              </a:graphicData>
            </a:graphic>
          </wp:inline>
        </w:drawing>
      </w:r>
    </w:p>
    <w:p w:rsidR="00A555FC" w:rsidRDefault="00A555FC" w:rsidP="00C84B46">
      <w:pPr>
        <w:spacing w:before="240"/>
        <w:rPr>
          <w:sz w:val="16"/>
        </w:rPr>
      </w:pPr>
    </w:p>
    <w:p w:rsidR="003E6214" w:rsidRDefault="003E6214">
      <w:pPr>
        <w:autoSpaceDE/>
        <w:autoSpaceDN/>
        <w:adjustRightInd/>
        <w:jc w:val="left"/>
        <w:rPr>
          <w:sz w:val="16"/>
        </w:rPr>
      </w:pPr>
      <w:r>
        <w:rPr>
          <w:sz w:val="16"/>
        </w:rPr>
        <w:br w:type="page"/>
      </w:r>
    </w:p>
    <w:p w:rsidR="00317757" w:rsidRPr="00B83DA9" w:rsidRDefault="00317757" w:rsidP="00317757">
      <w:pPr>
        <w:tabs>
          <w:tab w:val="left" w:pos="1480"/>
        </w:tabs>
        <w:spacing w:line="293" w:lineRule="exact"/>
        <w:ind w:left="1157" w:right="-20"/>
        <w:jc w:val="center"/>
        <w:rPr>
          <w:b/>
          <w:u w:val="single"/>
        </w:rPr>
      </w:pPr>
      <w:r w:rsidRPr="00B83DA9">
        <w:rPr>
          <w:b/>
          <w:u w:val="single"/>
        </w:rPr>
        <w:lastRenderedPageBreak/>
        <w:t>Exhibit B</w:t>
      </w:r>
    </w:p>
    <w:p w:rsidR="00317757" w:rsidRDefault="00317757" w:rsidP="00317757">
      <w:pPr>
        <w:tabs>
          <w:tab w:val="left" w:pos="1480"/>
        </w:tabs>
        <w:spacing w:line="293" w:lineRule="exact"/>
        <w:ind w:left="1157" w:right="-20"/>
        <w:rPr>
          <w:b/>
        </w:rPr>
      </w:pPr>
      <w:r w:rsidRPr="008E0EED">
        <w:rPr>
          <w:i/>
        </w:rPr>
        <w:t>Carrier</w:t>
      </w:r>
      <w:r w:rsidRPr="008E0EED">
        <w:rPr>
          <w:i/>
          <w:spacing w:val="24"/>
        </w:rPr>
        <w:t xml:space="preserve"> </w:t>
      </w:r>
      <w:r w:rsidRPr="008E0EED">
        <w:rPr>
          <w:i/>
        </w:rPr>
        <w:t>Clinic</w:t>
      </w:r>
      <w:r w:rsidRPr="00E54F08">
        <w:rPr>
          <w:b/>
          <w:spacing w:val="21"/>
        </w:rPr>
        <w:t xml:space="preserve"> </w:t>
      </w:r>
      <w:r w:rsidRPr="008E0EED">
        <w:t>in</w:t>
      </w:r>
      <w:r w:rsidRPr="008E0EED">
        <w:rPr>
          <w:spacing w:val="16"/>
        </w:rPr>
        <w:t xml:space="preserve"> </w:t>
      </w:r>
      <w:r w:rsidRPr="008E0EED">
        <w:t>Belle</w:t>
      </w:r>
      <w:r w:rsidRPr="008E0EED">
        <w:rPr>
          <w:spacing w:val="16"/>
        </w:rPr>
        <w:t xml:space="preserve"> </w:t>
      </w:r>
      <w:r w:rsidRPr="008E0EED">
        <w:t>Mead</w:t>
      </w:r>
    </w:p>
    <w:p w:rsidR="00317757" w:rsidRDefault="00317757" w:rsidP="00317757">
      <w:pPr>
        <w:tabs>
          <w:tab w:val="left" w:pos="1480"/>
        </w:tabs>
        <w:spacing w:line="293" w:lineRule="exact"/>
        <w:ind w:left="1157" w:right="-20"/>
        <w:rPr>
          <w:b/>
        </w:rPr>
      </w:pPr>
    </w:p>
    <w:p w:rsidR="00317757" w:rsidRPr="00E54F08" w:rsidRDefault="00317757" w:rsidP="00317757">
      <w:pPr>
        <w:tabs>
          <w:tab w:val="left" w:pos="1480"/>
        </w:tabs>
        <w:spacing w:line="293" w:lineRule="exact"/>
        <w:ind w:left="1440" w:right="-20"/>
        <w:rPr>
          <w:b/>
          <w:w w:val="103"/>
        </w:rPr>
      </w:pPr>
      <w:r w:rsidRPr="00137D11">
        <w:rPr>
          <w:i/>
        </w:rPr>
        <w:t>Carrier</w:t>
      </w:r>
      <w:r>
        <w:rPr>
          <w:b/>
        </w:rPr>
        <w:t xml:space="preserve"> </w:t>
      </w:r>
      <w:r w:rsidRPr="008E0EED">
        <w:t xml:space="preserve">is a large diversified </w:t>
      </w:r>
      <w:r>
        <w:t xml:space="preserve">non-profit </w:t>
      </w:r>
      <w:r w:rsidRPr="008E0EED">
        <w:t xml:space="preserve">behavioral health provider providing both mental health and substance abuse treatment to a population spanning adults and adolescents. </w:t>
      </w:r>
      <w:r w:rsidRPr="00137D11">
        <w:rPr>
          <w:i/>
        </w:rPr>
        <w:t>Carrier</w:t>
      </w:r>
      <w:r w:rsidRPr="008E0EED">
        <w:t xml:space="preserve"> operates both a mental health hospital and outpatient programs</w:t>
      </w:r>
      <w:r>
        <w:t>.</w:t>
      </w:r>
      <w:r>
        <w:rPr>
          <w:rStyle w:val="FootnoteReference"/>
        </w:rPr>
        <w:footnoteReference w:id="7"/>
      </w:r>
      <w:r>
        <w:rPr>
          <w:b/>
        </w:rPr>
        <w:t xml:space="preserve"> </w:t>
      </w:r>
    </w:p>
    <w:p w:rsidR="00317757" w:rsidRPr="00E54F08" w:rsidRDefault="00317757" w:rsidP="00317757">
      <w:pPr>
        <w:tabs>
          <w:tab w:val="left" w:pos="1480"/>
        </w:tabs>
        <w:spacing w:line="293" w:lineRule="exact"/>
        <w:ind w:left="1157" w:right="-20"/>
        <w:rPr>
          <w:b/>
          <w:w w:val="103"/>
        </w:rPr>
      </w:pPr>
    </w:p>
    <w:p w:rsidR="00317757" w:rsidRPr="00E54F08" w:rsidRDefault="00317757" w:rsidP="00317757">
      <w:pPr>
        <w:tabs>
          <w:tab w:val="left" w:pos="1480"/>
        </w:tabs>
        <w:spacing w:line="293" w:lineRule="exact"/>
        <w:ind w:left="1157" w:right="-20"/>
        <w:rPr>
          <w:b/>
          <w:w w:val="103"/>
        </w:rPr>
      </w:pPr>
    </w:p>
    <w:p w:rsidR="00317757" w:rsidRDefault="00317757" w:rsidP="00317757">
      <w:pPr>
        <w:tabs>
          <w:tab w:val="left" w:pos="1480"/>
        </w:tabs>
        <w:spacing w:line="267" w:lineRule="exact"/>
        <w:ind w:left="1157" w:right="-20"/>
        <w:rPr>
          <w:b/>
          <w:position w:val="-1"/>
        </w:rPr>
      </w:pPr>
      <w:r w:rsidRPr="0092342A">
        <w:rPr>
          <w:i/>
          <w:position w:val="-1"/>
        </w:rPr>
        <w:t>Core</w:t>
      </w:r>
      <w:r w:rsidRPr="0092342A">
        <w:rPr>
          <w:i/>
          <w:spacing w:val="20"/>
          <w:position w:val="-1"/>
        </w:rPr>
        <w:t xml:space="preserve"> </w:t>
      </w:r>
      <w:r w:rsidRPr="0092342A">
        <w:rPr>
          <w:i/>
          <w:position w:val="-1"/>
        </w:rPr>
        <w:t>Health</w:t>
      </w:r>
      <w:r w:rsidRPr="00E54F08">
        <w:rPr>
          <w:b/>
          <w:spacing w:val="24"/>
          <w:position w:val="-1"/>
        </w:rPr>
        <w:t xml:space="preserve"> </w:t>
      </w:r>
      <w:r w:rsidRPr="0092342A">
        <w:rPr>
          <w:position w:val="-1"/>
        </w:rPr>
        <w:t>in South</w:t>
      </w:r>
      <w:r w:rsidRPr="0092342A">
        <w:rPr>
          <w:spacing w:val="31"/>
          <w:position w:val="-1"/>
        </w:rPr>
        <w:t xml:space="preserve"> </w:t>
      </w:r>
      <w:r w:rsidRPr="0092342A">
        <w:rPr>
          <w:position w:val="-1"/>
        </w:rPr>
        <w:t>Amboy</w:t>
      </w:r>
    </w:p>
    <w:p w:rsidR="00317757" w:rsidRDefault="00317757" w:rsidP="00317757">
      <w:pPr>
        <w:tabs>
          <w:tab w:val="left" w:pos="1480"/>
        </w:tabs>
        <w:spacing w:line="267" w:lineRule="exact"/>
        <w:ind w:left="1157" w:right="-20"/>
        <w:rPr>
          <w:b/>
          <w:position w:val="-1"/>
        </w:rPr>
      </w:pPr>
    </w:p>
    <w:p w:rsidR="00317757" w:rsidRPr="0092342A" w:rsidRDefault="00317757" w:rsidP="00317757">
      <w:pPr>
        <w:tabs>
          <w:tab w:val="left" w:pos="1480"/>
        </w:tabs>
        <w:spacing w:line="267" w:lineRule="exact"/>
        <w:ind w:left="1440" w:right="-20"/>
        <w:rPr>
          <w:position w:val="-1"/>
        </w:rPr>
      </w:pPr>
      <w:r w:rsidRPr="0092342A">
        <w:rPr>
          <w:i/>
          <w:position w:val="-1"/>
        </w:rPr>
        <w:t>Core Health</w:t>
      </w:r>
      <w:r w:rsidRPr="0092342A">
        <w:rPr>
          <w:position w:val="-1"/>
        </w:rPr>
        <w:t xml:space="preserve"> operates a 74-bed residential treatment program for adults.</w:t>
      </w:r>
      <w:r>
        <w:rPr>
          <w:position w:val="-1"/>
        </w:rPr>
        <w:t xml:space="preserve"> While Core Health’s website lists services such as family counseling, nutritional counseling and case management, the website makes no mention of detoxification.</w:t>
      </w:r>
      <w:r>
        <w:rPr>
          <w:rStyle w:val="FootnoteReference"/>
          <w:position w:val="-1"/>
        </w:rPr>
        <w:footnoteReference w:id="8"/>
      </w:r>
      <w:r>
        <w:rPr>
          <w:position w:val="-1"/>
        </w:rPr>
        <w:t xml:space="preserve"> Non-</w:t>
      </w:r>
      <w:r w:rsidRPr="00152DA0">
        <w:rPr>
          <w:i/>
          <w:position w:val="-1"/>
        </w:rPr>
        <w:t>Core Health</w:t>
      </w:r>
      <w:r>
        <w:rPr>
          <w:position w:val="-1"/>
        </w:rPr>
        <w:t xml:space="preserve"> websites list detoxification as a service it provides, however Core Health is not listed in state records as being licensed to provide detoxification services. A search of Internal Revenue Service (IRS) Forms 990s did not yield any non-profit with the name Core Health although it is listed in state records as a non-profit. </w:t>
      </w:r>
    </w:p>
    <w:p w:rsidR="00317757" w:rsidRDefault="00317757" w:rsidP="00317757">
      <w:pPr>
        <w:tabs>
          <w:tab w:val="left" w:pos="1480"/>
        </w:tabs>
        <w:spacing w:line="267" w:lineRule="exact"/>
        <w:ind w:left="1157" w:right="-20"/>
        <w:rPr>
          <w:b/>
          <w:position w:val="-1"/>
        </w:rPr>
      </w:pPr>
    </w:p>
    <w:p w:rsidR="00317757" w:rsidRPr="00E54F08" w:rsidRDefault="00317757" w:rsidP="00317757">
      <w:pPr>
        <w:tabs>
          <w:tab w:val="left" w:pos="1480"/>
        </w:tabs>
        <w:spacing w:line="267" w:lineRule="exact"/>
        <w:ind w:left="1157" w:right="-20"/>
        <w:rPr>
          <w:b/>
        </w:rPr>
      </w:pPr>
    </w:p>
    <w:p w:rsidR="00317757" w:rsidRDefault="00317757" w:rsidP="00317757">
      <w:pPr>
        <w:tabs>
          <w:tab w:val="left" w:pos="1480"/>
        </w:tabs>
        <w:spacing w:line="304" w:lineRule="exact"/>
        <w:ind w:left="1157" w:right="-20"/>
        <w:rPr>
          <w:position w:val="1"/>
        </w:rPr>
      </w:pPr>
      <w:bookmarkStart w:id="4" w:name="_Hlk490584401"/>
      <w:r w:rsidRPr="00EC6825">
        <w:rPr>
          <w:i/>
          <w:position w:val="1"/>
        </w:rPr>
        <w:t>Discovery</w:t>
      </w:r>
      <w:r w:rsidRPr="00EC6825">
        <w:rPr>
          <w:i/>
          <w:spacing w:val="32"/>
          <w:position w:val="1"/>
        </w:rPr>
        <w:t xml:space="preserve"> </w:t>
      </w:r>
      <w:r w:rsidRPr="00EC6825">
        <w:rPr>
          <w:i/>
          <w:position w:val="1"/>
        </w:rPr>
        <w:t>Institute</w:t>
      </w:r>
      <w:r w:rsidRPr="00EC6825">
        <w:rPr>
          <w:spacing w:val="43"/>
          <w:position w:val="1"/>
        </w:rPr>
        <w:t xml:space="preserve"> </w:t>
      </w:r>
      <w:bookmarkStart w:id="5" w:name="_Hlk490584832"/>
      <w:bookmarkEnd w:id="4"/>
      <w:r w:rsidRPr="00B57E78">
        <w:rPr>
          <w:i/>
          <w:position w:val="1"/>
        </w:rPr>
        <w:t>for</w:t>
      </w:r>
      <w:r w:rsidRPr="00B57E78">
        <w:rPr>
          <w:i/>
          <w:spacing w:val="15"/>
          <w:position w:val="1"/>
        </w:rPr>
        <w:t xml:space="preserve"> </w:t>
      </w:r>
      <w:r w:rsidRPr="00B57E78">
        <w:rPr>
          <w:i/>
          <w:position w:val="1"/>
        </w:rPr>
        <w:t>Addictive</w:t>
      </w:r>
      <w:r w:rsidRPr="00B57E78">
        <w:rPr>
          <w:i/>
          <w:spacing w:val="24"/>
          <w:position w:val="1"/>
        </w:rPr>
        <w:t xml:space="preserve"> </w:t>
      </w:r>
      <w:r w:rsidRPr="00B57E78">
        <w:rPr>
          <w:i/>
          <w:position w:val="1"/>
        </w:rPr>
        <w:t>Disorders</w:t>
      </w:r>
      <w:r w:rsidRPr="00EC6825">
        <w:rPr>
          <w:position w:val="1"/>
        </w:rPr>
        <w:t xml:space="preserve"> </w:t>
      </w:r>
      <w:bookmarkEnd w:id="5"/>
      <w:r w:rsidRPr="00EC6825">
        <w:rPr>
          <w:position w:val="1"/>
        </w:rPr>
        <w:t>in Marlboro</w:t>
      </w:r>
      <w:r>
        <w:rPr>
          <w:position w:val="1"/>
        </w:rPr>
        <w:t xml:space="preserve"> </w:t>
      </w:r>
    </w:p>
    <w:p w:rsidR="00317757" w:rsidRDefault="00317757" w:rsidP="00317757">
      <w:pPr>
        <w:tabs>
          <w:tab w:val="left" w:pos="1480"/>
        </w:tabs>
        <w:spacing w:line="304" w:lineRule="exact"/>
        <w:ind w:left="1157" w:right="-20"/>
        <w:rPr>
          <w:b/>
          <w:position w:val="1"/>
        </w:rPr>
      </w:pPr>
    </w:p>
    <w:p w:rsidR="00317757" w:rsidRDefault="00317757" w:rsidP="00317757">
      <w:pPr>
        <w:tabs>
          <w:tab w:val="left" w:pos="1480"/>
        </w:tabs>
        <w:spacing w:line="264" w:lineRule="exact"/>
        <w:ind w:left="1440" w:right="-20"/>
        <w:rPr>
          <w:rFonts w:eastAsia="Arial"/>
          <w:b/>
        </w:rPr>
      </w:pPr>
      <w:r w:rsidRPr="00BC2A94">
        <w:rPr>
          <w:position w:val="1"/>
        </w:rPr>
        <w:t>The</w:t>
      </w:r>
      <w:r w:rsidRPr="00BC2A94">
        <w:rPr>
          <w:i/>
          <w:position w:val="1"/>
        </w:rPr>
        <w:t xml:space="preserve"> Discovery</w:t>
      </w:r>
      <w:r w:rsidRPr="00BC2A94">
        <w:rPr>
          <w:i/>
          <w:spacing w:val="32"/>
          <w:position w:val="1"/>
        </w:rPr>
        <w:t xml:space="preserve"> </w:t>
      </w:r>
      <w:r w:rsidRPr="00BC2A94">
        <w:rPr>
          <w:i/>
          <w:position w:val="1"/>
        </w:rPr>
        <w:t>Institute for</w:t>
      </w:r>
      <w:r w:rsidRPr="00BC2A94">
        <w:rPr>
          <w:i/>
          <w:spacing w:val="15"/>
          <w:position w:val="1"/>
        </w:rPr>
        <w:t xml:space="preserve"> </w:t>
      </w:r>
      <w:r w:rsidRPr="00BC2A94">
        <w:rPr>
          <w:i/>
          <w:position w:val="1"/>
        </w:rPr>
        <w:t>Addictive</w:t>
      </w:r>
      <w:r w:rsidRPr="00BC2A94">
        <w:rPr>
          <w:i/>
          <w:spacing w:val="24"/>
          <w:position w:val="1"/>
        </w:rPr>
        <w:t xml:space="preserve"> </w:t>
      </w:r>
      <w:r w:rsidRPr="00BC2A94">
        <w:rPr>
          <w:i/>
          <w:position w:val="1"/>
        </w:rPr>
        <w:t>Disorders</w:t>
      </w:r>
      <w:r w:rsidRPr="00BC2A94">
        <w:rPr>
          <w:color w:val="333333"/>
          <w:lang w:val="en"/>
        </w:rPr>
        <w:t xml:space="preserve"> Discovery Institute is a private nonprofit offering </w:t>
      </w:r>
      <w:r>
        <w:rPr>
          <w:color w:val="333333"/>
          <w:lang w:val="en"/>
        </w:rPr>
        <w:t>d</w:t>
      </w:r>
      <w:r>
        <w:rPr>
          <w:rStyle w:val="Strong"/>
          <w:color w:val="333333"/>
          <w:lang w:val="en"/>
        </w:rPr>
        <w:t xml:space="preserve">etoxification, short and long term </w:t>
      </w:r>
      <w:r w:rsidRPr="00BC2A94">
        <w:rPr>
          <w:rStyle w:val="Strong"/>
          <w:color w:val="333333"/>
          <w:lang w:val="en"/>
        </w:rPr>
        <w:t>residential</w:t>
      </w:r>
      <w:r>
        <w:rPr>
          <w:rStyle w:val="Strong"/>
          <w:color w:val="333333"/>
          <w:lang w:val="en"/>
        </w:rPr>
        <w:t>,</w:t>
      </w:r>
      <w:r w:rsidRPr="00BC2A94">
        <w:rPr>
          <w:rStyle w:val="Strong"/>
          <w:color w:val="333333"/>
          <w:lang w:val="en"/>
        </w:rPr>
        <w:t xml:space="preserve"> </w:t>
      </w:r>
      <w:r>
        <w:rPr>
          <w:rStyle w:val="Strong"/>
          <w:color w:val="333333"/>
          <w:lang w:val="en"/>
        </w:rPr>
        <w:t xml:space="preserve">vocational services, </w:t>
      </w:r>
      <w:r w:rsidRPr="00BC2A94">
        <w:rPr>
          <w:rStyle w:val="Strong"/>
          <w:color w:val="333333"/>
          <w:lang w:val="en"/>
        </w:rPr>
        <w:t xml:space="preserve">and outpatient programs </w:t>
      </w:r>
      <w:r w:rsidRPr="00BC2A94">
        <w:rPr>
          <w:color w:val="333333"/>
          <w:lang w:val="en"/>
        </w:rPr>
        <w:t>for adults seeking to overcome addiction or a co-occurring mental health disorder</w:t>
      </w:r>
      <w:r>
        <w:rPr>
          <w:color w:val="333333"/>
          <w:lang w:val="en"/>
        </w:rPr>
        <w:t xml:space="preserve">. It also operates a </w:t>
      </w:r>
      <w:r w:rsidRPr="00BC2A94">
        <w:rPr>
          <w:color w:val="333333"/>
          <w:lang w:val="en"/>
        </w:rPr>
        <w:t>16-bed sober living facility for men.</w:t>
      </w:r>
      <w:r>
        <w:rPr>
          <w:rStyle w:val="FootnoteReference"/>
          <w:color w:val="333333"/>
          <w:lang w:val="en"/>
        </w:rPr>
        <w:footnoteReference w:id="9"/>
      </w:r>
      <w:r w:rsidRPr="00BC2A94">
        <w:rPr>
          <w:i/>
          <w:position w:val="1"/>
        </w:rPr>
        <w:t xml:space="preserve"> </w:t>
      </w:r>
    </w:p>
    <w:p w:rsidR="00317757" w:rsidRDefault="00317757" w:rsidP="00317757">
      <w:pPr>
        <w:tabs>
          <w:tab w:val="left" w:pos="1480"/>
        </w:tabs>
        <w:spacing w:line="264" w:lineRule="exact"/>
        <w:ind w:left="1157" w:right="-20"/>
        <w:rPr>
          <w:rFonts w:eastAsia="Arial"/>
          <w:b/>
        </w:rPr>
      </w:pPr>
    </w:p>
    <w:p w:rsidR="00317757" w:rsidRDefault="00317757" w:rsidP="00317757">
      <w:pPr>
        <w:tabs>
          <w:tab w:val="left" w:pos="1480"/>
        </w:tabs>
        <w:spacing w:line="264" w:lineRule="exact"/>
        <w:ind w:left="1157" w:right="-20"/>
        <w:rPr>
          <w:rFonts w:eastAsia="Arial"/>
          <w:b/>
        </w:rPr>
      </w:pPr>
    </w:p>
    <w:p w:rsidR="00317757" w:rsidRDefault="00317757" w:rsidP="00317757">
      <w:pPr>
        <w:tabs>
          <w:tab w:val="left" w:pos="1480"/>
        </w:tabs>
        <w:spacing w:line="264" w:lineRule="exact"/>
        <w:ind w:left="1157" w:right="-20"/>
      </w:pPr>
      <w:r w:rsidRPr="00F64E45">
        <w:rPr>
          <w:i/>
        </w:rPr>
        <w:t>Little</w:t>
      </w:r>
      <w:r w:rsidRPr="00F64E45">
        <w:rPr>
          <w:i/>
          <w:spacing w:val="21"/>
        </w:rPr>
        <w:t xml:space="preserve"> </w:t>
      </w:r>
      <w:r w:rsidRPr="00F64E45">
        <w:rPr>
          <w:i/>
        </w:rPr>
        <w:t>Hill</w:t>
      </w:r>
      <w:r w:rsidRPr="00F64E45">
        <w:rPr>
          <w:i/>
          <w:spacing w:val="16"/>
        </w:rPr>
        <w:t xml:space="preserve"> </w:t>
      </w:r>
      <w:r w:rsidRPr="00F64E45">
        <w:rPr>
          <w:i/>
        </w:rPr>
        <w:t>Foundation</w:t>
      </w:r>
      <w:r w:rsidRPr="00F64E45">
        <w:t xml:space="preserve"> in Blairstown </w:t>
      </w:r>
    </w:p>
    <w:p w:rsidR="00317757" w:rsidRDefault="00317757" w:rsidP="00317757">
      <w:pPr>
        <w:tabs>
          <w:tab w:val="left" w:pos="1480"/>
        </w:tabs>
        <w:spacing w:line="264" w:lineRule="exact"/>
        <w:ind w:left="1157" w:right="-20"/>
      </w:pPr>
    </w:p>
    <w:p w:rsidR="00317757" w:rsidRPr="00CD57BC" w:rsidRDefault="00317757" w:rsidP="00317757">
      <w:pPr>
        <w:tabs>
          <w:tab w:val="left" w:pos="1480"/>
        </w:tabs>
        <w:spacing w:line="264" w:lineRule="exact"/>
        <w:ind w:left="1440" w:right="-14"/>
      </w:pPr>
      <w:r w:rsidRPr="00CD57BC">
        <w:rPr>
          <w:i/>
        </w:rPr>
        <w:t>Little</w:t>
      </w:r>
      <w:r w:rsidRPr="00CD57BC">
        <w:rPr>
          <w:i/>
          <w:spacing w:val="21"/>
        </w:rPr>
        <w:t xml:space="preserve"> </w:t>
      </w:r>
      <w:r w:rsidRPr="00CD57BC">
        <w:rPr>
          <w:i/>
        </w:rPr>
        <w:t>Hill</w:t>
      </w:r>
      <w:r w:rsidRPr="00CD57BC">
        <w:t xml:space="preserve"> is a non-profit foundation that operates Alina Lodge. </w:t>
      </w:r>
      <w:r>
        <w:t xml:space="preserve">The Lodge’s mission statement says </w:t>
      </w:r>
      <w:r w:rsidRPr="00CD57BC">
        <w:rPr>
          <w:rStyle w:val="Strong"/>
          <w:color w:val="404040"/>
        </w:rPr>
        <w:t xml:space="preserve">Our mission at Alina Lodge </w:t>
      </w:r>
      <w:r>
        <w:rPr>
          <w:rStyle w:val="Strong"/>
          <w:color w:val="404040"/>
        </w:rPr>
        <w:t>“…</w:t>
      </w:r>
      <w:r w:rsidRPr="00CD57BC">
        <w:rPr>
          <w:rStyle w:val="Strong"/>
          <w:color w:val="404040"/>
        </w:rPr>
        <w:t>is to provide affordable residential treatment</w:t>
      </w:r>
      <w:r>
        <w:rPr>
          <w:rStyle w:val="Strong"/>
          <w:color w:val="404040"/>
        </w:rPr>
        <w:t>.”</w:t>
      </w:r>
      <w:r>
        <w:rPr>
          <w:rStyle w:val="Strong"/>
          <w:color w:val="404040"/>
          <w:sz w:val="21"/>
          <w:szCs w:val="21"/>
        </w:rPr>
        <w:t xml:space="preserve"> </w:t>
      </w:r>
      <w:r w:rsidRPr="00CD57BC">
        <w:t>The program provides and requires detoxification before a person can enter the residential prog</w:t>
      </w:r>
      <w:r>
        <w:t>r</w:t>
      </w:r>
      <w:r w:rsidRPr="00CD57BC">
        <w:t xml:space="preserve">am of the </w:t>
      </w:r>
      <w:r>
        <w:t>L</w:t>
      </w:r>
      <w:r w:rsidRPr="00CD57BC">
        <w:t>odge where a six-month length of stay is required.</w:t>
      </w:r>
      <w:r>
        <w:rPr>
          <w:rStyle w:val="FootnoteReference"/>
        </w:rPr>
        <w:footnoteReference w:id="10"/>
      </w:r>
      <w:r w:rsidRPr="00CD57BC">
        <w:t xml:space="preserve">   </w:t>
      </w:r>
    </w:p>
    <w:p w:rsidR="00317757" w:rsidRDefault="00317757" w:rsidP="00317757">
      <w:pPr>
        <w:tabs>
          <w:tab w:val="left" w:pos="1480"/>
        </w:tabs>
        <w:spacing w:line="264" w:lineRule="exact"/>
        <w:ind w:left="1157" w:right="-20"/>
        <w:rPr>
          <w:b/>
        </w:rPr>
      </w:pPr>
    </w:p>
    <w:p w:rsidR="00317757" w:rsidRDefault="00317757" w:rsidP="00317757">
      <w:pPr>
        <w:tabs>
          <w:tab w:val="left" w:pos="1480"/>
        </w:tabs>
        <w:spacing w:before="1"/>
        <w:ind w:left="1152" w:right="-20"/>
        <w:rPr>
          <w:i/>
        </w:rPr>
      </w:pPr>
    </w:p>
    <w:p w:rsidR="003970D8" w:rsidRDefault="003970D8" w:rsidP="00317757">
      <w:pPr>
        <w:tabs>
          <w:tab w:val="left" w:pos="1480"/>
        </w:tabs>
        <w:spacing w:before="1"/>
        <w:ind w:left="1152" w:right="-20"/>
        <w:rPr>
          <w:i/>
        </w:rPr>
      </w:pPr>
    </w:p>
    <w:p w:rsidR="003970D8" w:rsidRDefault="003970D8" w:rsidP="00317757">
      <w:pPr>
        <w:tabs>
          <w:tab w:val="left" w:pos="1480"/>
        </w:tabs>
        <w:spacing w:before="1"/>
        <w:ind w:left="1152" w:right="-20"/>
        <w:rPr>
          <w:i/>
        </w:rPr>
      </w:pPr>
    </w:p>
    <w:p w:rsidR="003970D8" w:rsidRDefault="003970D8" w:rsidP="00317757">
      <w:pPr>
        <w:tabs>
          <w:tab w:val="left" w:pos="1480"/>
        </w:tabs>
        <w:spacing w:before="1"/>
        <w:ind w:left="1152" w:right="-20"/>
        <w:rPr>
          <w:i/>
        </w:rPr>
      </w:pPr>
    </w:p>
    <w:p w:rsidR="00317757" w:rsidRDefault="00317757" w:rsidP="00317757">
      <w:pPr>
        <w:tabs>
          <w:tab w:val="left" w:pos="1480"/>
        </w:tabs>
        <w:spacing w:before="1"/>
        <w:ind w:left="1152" w:right="-20"/>
      </w:pPr>
      <w:r w:rsidRPr="001C08AE">
        <w:rPr>
          <w:i/>
        </w:rPr>
        <w:lastRenderedPageBreak/>
        <w:t>Maryville</w:t>
      </w:r>
      <w:r w:rsidRPr="001C08AE">
        <w:t xml:space="preserve"> in Williamstown</w:t>
      </w:r>
    </w:p>
    <w:p w:rsidR="00317757" w:rsidRDefault="00317757" w:rsidP="00317757">
      <w:pPr>
        <w:tabs>
          <w:tab w:val="left" w:pos="1480"/>
        </w:tabs>
        <w:spacing w:before="1"/>
        <w:ind w:left="1152" w:right="-20"/>
      </w:pPr>
    </w:p>
    <w:p w:rsidR="00317757" w:rsidRPr="00282A7B" w:rsidRDefault="00317757" w:rsidP="00317757">
      <w:pPr>
        <w:tabs>
          <w:tab w:val="left" w:pos="1480"/>
        </w:tabs>
        <w:spacing w:before="1"/>
        <w:ind w:left="1440" w:right="-20"/>
      </w:pPr>
      <w:r w:rsidRPr="001C08AE">
        <w:rPr>
          <w:i/>
        </w:rPr>
        <w:t>Maryville</w:t>
      </w:r>
      <w:r>
        <w:t>, a non-profit organization,</w:t>
      </w:r>
      <w:r>
        <w:rPr>
          <w:i/>
        </w:rPr>
        <w:t xml:space="preserve"> </w:t>
      </w:r>
      <w:r w:rsidRPr="00282A7B">
        <w:t>provides detoxification as well as outpatient, residential and thirteen other services.</w:t>
      </w:r>
      <w:r w:rsidRPr="00282A7B">
        <w:rPr>
          <w:rStyle w:val="FootnoteReference"/>
        </w:rPr>
        <w:footnoteReference w:id="11"/>
      </w:r>
      <w:r w:rsidRPr="00282A7B">
        <w:t xml:space="preserve"> </w:t>
      </w:r>
    </w:p>
    <w:p w:rsidR="00317757" w:rsidRDefault="00317757" w:rsidP="00317757">
      <w:pPr>
        <w:tabs>
          <w:tab w:val="left" w:pos="1480"/>
        </w:tabs>
        <w:spacing w:before="1"/>
        <w:ind w:left="1152" w:right="-20"/>
        <w:rPr>
          <w:b/>
        </w:rPr>
      </w:pPr>
    </w:p>
    <w:p w:rsidR="00317757" w:rsidRDefault="00317757" w:rsidP="00317757">
      <w:pPr>
        <w:tabs>
          <w:tab w:val="left" w:pos="1480"/>
        </w:tabs>
        <w:spacing w:before="1"/>
        <w:ind w:left="1152" w:right="-20"/>
        <w:rPr>
          <w:b/>
        </w:rPr>
      </w:pPr>
    </w:p>
    <w:p w:rsidR="00317757" w:rsidRPr="00B739B1" w:rsidRDefault="00317757" w:rsidP="00317757">
      <w:pPr>
        <w:tabs>
          <w:tab w:val="left" w:pos="1480"/>
        </w:tabs>
        <w:spacing w:before="1"/>
        <w:ind w:left="1152" w:right="-20"/>
        <w:rPr>
          <w:w w:val="102"/>
        </w:rPr>
      </w:pPr>
      <w:r w:rsidRPr="00B739B1">
        <w:rPr>
          <w:i/>
        </w:rPr>
        <w:t>Mount</w:t>
      </w:r>
      <w:r w:rsidRPr="00B739B1">
        <w:rPr>
          <w:i/>
          <w:spacing w:val="27"/>
        </w:rPr>
        <w:t xml:space="preserve"> </w:t>
      </w:r>
      <w:r w:rsidRPr="00B739B1">
        <w:rPr>
          <w:i/>
        </w:rPr>
        <w:t>Carmel</w:t>
      </w:r>
      <w:r w:rsidRPr="00B739B1">
        <w:rPr>
          <w:i/>
          <w:spacing w:val="35"/>
        </w:rPr>
        <w:t xml:space="preserve"> </w:t>
      </w:r>
      <w:r w:rsidRPr="00B739B1">
        <w:rPr>
          <w:i/>
        </w:rPr>
        <w:t>Center</w:t>
      </w:r>
      <w:r w:rsidRPr="00B739B1">
        <w:rPr>
          <w:i/>
          <w:spacing w:val="29"/>
        </w:rPr>
        <w:t xml:space="preserve"> </w:t>
      </w:r>
      <w:r w:rsidRPr="00B739B1">
        <w:rPr>
          <w:i/>
        </w:rPr>
        <w:t>for</w:t>
      </w:r>
      <w:r w:rsidRPr="00B739B1">
        <w:rPr>
          <w:i/>
          <w:spacing w:val="15"/>
        </w:rPr>
        <w:t xml:space="preserve"> </w:t>
      </w:r>
      <w:r w:rsidRPr="00B739B1">
        <w:rPr>
          <w:i/>
        </w:rPr>
        <w:t>Alcoholism</w:t>
      </w:r>
      <w:r w:rsidRPr="00B739B1">
        <w:rPr>
          <w:i/>
          <w:spacing w:val="33"/>
        </w:rPr>
        <w:t xml:space="preserve"> </w:t>
      </w:r>
      <w:r w:rsidRPr="00B739B1">
        <w:rPr>
          <w:i/>
        </w:rPr>
        <w:t>and</w:t>
      </w:r>
      <w:r w:rsidRPr="00B739B1">
        <w:rPr>
          <w:i/>
          <w:spacing w:val="13"/>
        </w:rPr>
        <w:t xml:space="preserve"> </w:t>
      </w:r>
      <w:r w:rsidRPr="00B739B1">
        <w:rPr>
          <w:i/>
        </w:rPr>
        <w:t>Other</w:t>
      </w:r>
      <w:r w:rsidRPr="00B739B1">
        <w:rPr>
          <w:i/>
          <w:spacing w:val="26"/>
        </w:rPr>
        <w:t xml:space="preserve"> </w:t>
      </w:r>
      <w:r w:rsidRPr="00B739B1">
        <w:rPr>
          <w:i/>
        </w:rPr>
        <w:t>Chemically</w:t>
      </w:r>
      <w:r w:rsidRPr="00B739B1">
        <w:rPr>
          <w:i/>
          <w:spacing w:val="41"/>
        </w:rPr>
        <w:t xml:space="preserve"> </w:t>
      </w:r>
      <w:r w:rsidRPr="00B739B1">
        <w:rPr>
          <w:i/>
        </w:rPr>
        <w:t>Addictive</w:t>
      </w:r>
      <w:r w:rsidRPr="00B739B1">
        <w:rPr>
          <w:i/>
          <w:spacing w:val="42"/>
        </w:rPr>
        <w:t xml:space="preserve"> </w:t>
      </w:r>
      <w:r w:rsidRPr="00B739B1">
        <w:rPr>
          <w:i/>
          <w:w w:val="102"/>
        </w:rPr>
        <w:t>Diseases</w:t>
      </w:r>
      <w:r w:rsidRPr="00B739B1">
        <w:rPr>
          <w:w w:val="102"/>
        </w:rPr>
        <w:t xml:space="preserve"> in Paterson</w:t>
      </w:r>
    </w:p>
    <w:p w:rsidR="00317757" w:rsidRDefault="00317757" w:rsidP="00317757">
      <w:pPr>
        <w:tabs>
          <w:tab w:val="left" w:pos="1480"/>
        </w:tabs>
        <w:spacing w:before="1"/>
        <w:ind w:left="1152" w:right="-20"/>
        <w:rPr>
          <w:b/>
        </w:rPr>
      </w:pPr>
    </w:p>
    <w:p w:rsidR="00317757" w:rsidRPr="00B739B1" w:rsidRDefault="00317757" w:rsidP="00317757">
      <w:pPr>
        <w:tabs>
          <w:tab w:val="left" w:pos="1480"/>
        </w:tabs>
        <w:spacing w:before="1"/>
        <w:ind w:left="1440" w:right="-20"/>
      </w:pPr>
      <w:r w:rsidRPr="00B739B1">
        <w:rPr>
          <w:i/>
        </w:rPr>
        <w:t>Mount Carmel</w:t>
      </w:r>
      <w:r>
        <w:rPr>
          <w:i/>
        </w:rPr>
        <w:t xml:space="preserve">, </w:t>
      </w:r>
      <w:r w:rsidRPr="00B739B1">
        <w:t>also known as</w:t>
      </w:r>
      <w:r>
        <w:rPr>
          <w:i/>
        </w:rPr>
        <w:t xml:space="preserve"> Straight and Narrow</w:t>
      </w:r>
      <w:r w:rsidRPr="00B739B1">
        <w:t>,</w:t>
      </w:r>
      <w:r w:rsidRPr="00B739B1">
        <w:rPr>
          <w:b/>
        </w:rPr>
        <w:t xml:space="preserve"> </w:t>
      </w:r>
      <w:r w:rsidRPr="00B739B1">
        <w:t>is a Catholic Charities agency in the Diocese of Paterson</w:t>
      </w:r>
      <w:r>
        <w:t>. It provides detoxification, residential, outpatient, methadone, medical day care and intoxicated driver programs.</w:t>
      </w:r>
      <w:r>
        <w:rPr>
          <w:rStyle w:val="FootnoteReference"/>
        </w:rPr>
        <w:footnoteReference w:id="12"/>
      </w:r>
      <w:r>
        <w:t xml:space="preserve"> </w:t>
      </w:r>
    </w:p>
    <w:p w:rsidR="00317757" w:rsidRDefault="00317757" w:rsidP="00317757">
      <w:pPr>
        <w:tabs>
          <w:tab w:val="left" w:pos="1480"/>
        </w:tabs>
        <w:spacing w:before="1"/>
        <w:ind w:left="1152" w:right="-20"/>
      </w:pPr>
    </w:p>
    <w:p w:rsidR="00317757" w:rsidRDefault="00317757" w:rsidP="00317757">
      <w:pPr>
        <w:tabs>
          <w:tab w:val="left" w:pos="1480"/>
        </w:tabs>
        <w:spacing w:before="1"/>
        <w:ind w:left="1152" w:right="-20"/>
        <w:rPr>
          <w:b/>
        </w:rPr>
      </w:pPr>
    </w:p>
    <w:p w:rsidR="00317757" w:rsidRDefault="00317757" w:rsidP="00317757">
      <w:pPr>
        <w:tabs>
          <w:tab w:val="left" w:pos="1460"/>
        </w:tabs>
        <w:spacing w:line="308" w:lineRule="exact"/>
        <w:ind w:left="1152" w:right="-20"/>
        <w:rPr>
          <w:position w:val="1"/>
        </w:rPr>
      </w:pPr>
      <w:r w:rsidRPr="00B739B1">
        <w:rPr>
          <w:i/>
          <w:position w:val="1"/>
        </w:rPr>
        <w:t>New</w:t>
      </w:r>
      <w:r w:rsidRPr="00B739B1">
        <w:rPr>
          <w:i/>
          <w:spacing w:val="17"/>
          <w:position w:val="1"/>
        </w:rPr>
        <w:t xml:space="preserve"> </w:t>
      </w:r>
      <w:r w:rsidRPr="00B739B1">
        <w:rPr>
          <w:i/>
          <w:position w:val="1"/>
        </w:rPr>
        <w:t>Hope</w:t>
      </w:r>
      <w:r w:rsidRPr="00B739B1">
        <w:rPr>
          <w:i/>
          <w:spacing w:val="20"/>
          <w:position w:val="1"/>
        </w:rPr>
        <w:t xml:space="preserve"> </w:t>
      </w:r>
      <w:r w:rsidRPr="00B739B1">
        <w:rPr>
          <w:i/>
          <w:position w:val="1"/>
        </w:rPr>
        <w:t>Foundation</w:t>
      </w:r>
      <w:r w:rsidRPr="00B739B1">
        <w:rPr>
          <w:position w:val="1"/>
        </w:rPr>
        <w:t xml:space="preserve"> in</w:t>
      </w:r>
      <w:r w:rsidRPr="00B739B1">
        <w:rPr>
          <w:spacing w:val="22"/>
          <w:position w:val="1"/>
        </w:rPr>
        <w:t xml:space="preserve"> </w:t>
      </w:r>
      <w:r w:rsidRPr="00B739B1">
        <w:rPr>
          <w:position w:val="1"/>
        </w:rPr>
        <w:t>Marlboro</w:t>
      </w:r>
      <w:r>
        <w:rPr>
          <w:position w:val="1"/>
        </w:rPr>
        <w:t xml:space="preserve"> </w:t>
      </w:r>
    </w:p>
    <w:p w:rsidR="00317757" w:rsidRDefault="00317757" w:rsidP="00317757">
      <w:pPr>
        <w:tabs>
          <w:tab w:val="left" w:pos="1460"/>
        </w:tabs>
        <w:spacing w:line="308" w:lineRule="exact"/>
        <w:ind w:left="1152" w:right="-20"/>
        <w:rPr>
          <w:position w:val="1"/>
        </w:rPr>
      </w:pPr>
    </w:p>
    <w:p w:rsidR="00317757" w:rsidRDefault="00317757" w:rsidP="00317757">
      <w:pPr>
        <w:tabs>
          <w:tab w:val="left" w:pos="1460"/>
        </w:tabs>
        <w:spacing w:line="308" w:lineRule="exact"/>
        <w:ind w:left="1440" w:right="-20"/>
        <w:rPr>
          <w:position w:val="1"/>
        </w:rPr>
      </w:pPr>
      <w:r w:rsidRPr="00B739B1">
        <w:rPr>
          <w:i/>
          <w:position w:val="1"/>
        </w:rPr>
        <w:t>New Hope</w:t>
      </w:r>
      <w:r>
        <w:rPr>
          <w:position w:val="1"/>
        </w:rPr>
        <w:t xml:space="preserve"> is a non-profit comprehensive provider offering detoxification, residential, outpatient, half way houses, and intoxicated driver programs.</w:t>
      </w:r>
      <w:r>
        <w:rPr>
          <w:rStyle w:val="FootnoteReference"/>
          <w:position w:val="1"/>
        </w:rPr>
        <w:footnoteReference w:id="13"/>
      </w:r>
      <w:r>
        <w:rPr>
          <w:position w:val="1"/>
        </w:rPr>
        <w:t xml:space="preserve"> </w:t>
      </w:r>
    </w:p>
    <w:p w:rsidR="00317757" w:rsidRDefault="00317757" w:rsidP="00317757">
      <w:pPr>
        <w:tabs>
          <w:tab w:val="left" w:pos="1460"/>
        </w:tabs>
        <w:spacing w:line="308" w:lineRule="exact"/>
        <w:ind w:left="1440" w:right="-20"/>
        <w:rPr>
          <w:i/>
          <w:position w:val="1"/>
        </w:rPr>
      </w:pPr>
    </w:p>
    <w:p w:rsidR="00317757" w:rsidRDefault="00317757" w:rsidP="00317757">
      <w:pPr>
        <w:tabs>
          <w:tab w:val="left" w:pos="1460"/>
        </w:tabs>
        <w:spacing w:line="308" w:lineRule="exact"/>
        <w:ind w:left="1440" w:right="-20"/>
        <w:rPr>
          <w:i/>
          <w:position w:val="1"/>
        </w:rPr>
      </w:pPr>
    </w:p>
    <w:p w:rsidR="00317757" w:rsidRDefault="00317757" w:rsidP="00317757">
      <w:pPr>
        <w:tabs>
          <w:tab w:val="left" w:pos="1460"/>
        </w:tabs>
        <w:ind w:left="1440" w:right="-20" w:hanging="270"/>
      </w:pPr>
      <w:r w:rsidRPr="00F546FA">
        <w:rPr>
          <w:i/>
          <w:position w:val="1"/>
        </w:rPr>
        <w:t>New</w:t>
      </w:r>
      <w:r>
        <w:rPr>
          <w:position w:val="1"/>
        </w:rPr>
        <w:t xml:space="preserve"> </w:t>
      </w:r>
      <w:r w:rsidRPr="00F546FA">
        <w:rPr>
          <w:i/>
          <w:position w:val="1"/>
        </w:rPr>
        <w:t xml:space="preserve">Jersey </w:t>
      </w:r>
      <w:r w:rsidRPr="00F546FA">
        <w:rPr>
          <w:i/>
        </w:rPr>
        <w:t>Addiction</w:t>
      </w:r>
      <w:r w:rsidRPr="00F546FA">
        <w:rPr>
          <w:i/>
          <w:spacing w:val="45"/>
        </w:rPr>
        <w:t xml:space="preserve"> </w:t>
      </w:r>
      <w:r w:rsidRPr="00F546FA">
        <w:rPr>
          <w:i/>
        </w:rPr>
        <w:t>Treatment</w:t>
      </w:r>
      <w:r w:rsidRPr="00F546FA">
        <w:rPr>
          <w:spacing w:val="31"/>
        </w:rPr>
        <w:t xml:space="preserve"> </w:t>
      </w:r>
      <w:r>
        <w:t xml:space="preserve">(a.k.a.) </w:t>
      </w:r>
      <w:r w:rsidRPr="00E85745">
        <w:rPr>
          <w:i/>
        </w:rPr>
        <w:t>Sunrise</w:t>
      </w:r>
      <w:r>
        <w:rPr>
          <w:spacing w:val="31"/>
        </w:rPr>
        <w:t xml:space="preserve"> </w:t>
      </w:r>
      <w:r w:rsidRPr="00F546FA">
        <w:rPr>
          <w:spacing w:val="31"/>
        </w:rPr>
        <w:t xml:space="preserve">in </w:t>
      </w:r>
      <w:r w:rsidRPr="00F546FA">
        <w:t>Lafayette</w:t>
      </w:r>
    </w:p>
    <w:p w:rsidR="00317757" w:rsidRDefault="00317757" w:rsidP="00317757">
      <w:pPr>
        <w:tabs>
          <w:tab w:val="left" w:pos="1460"/>
        </w:tabs>
        <w:spacing w:line="308" w:lineRule="exact"/>
        <w:ind w:left="1440" w:right="-20" w:hanging="270"/>
      </w:pPr>
    </w:p>
    <w:p w:rsidR="00317757" w:rsidRPr="00F546FA" w:rsidRDefault="00317757" w:rsidP="00317757">
      <w:pPr>
        <w:tabs>
          <w:tab w:val="left" w:pos="1460"/>
        </w:tabs>
        <w:spacing w:line="308" w:lineRule="exact"/>
        <w:ind w:left="1440" w:right="-20" w:hanging="270"/>
      </w:pPr>
      <w:r>
        <w:t xml:space="preserve">Operated by the for-profit company known as the American Addiction Centers (AAC), </w:t>
      </w:r>
      <w:bookmarkStart w:id="6" w:name="_Hlk490592891"/>
      <w:r w:rsidRPr="00E85745">
        <w:rPr>
          <w:i/>
        </w:rPr>
        <w:t>Sunrise</w:t>
      </w:r>
      <w:bookmarkEnd w:id="6"/>
      <w:r>
        <w:t xml:space="preserve"> provides detoxification as well as residential and outpatient services including music therapy.</w:t>
      </w:r>
      <w:r>
        <w:rPr>
          <w:rStyle w:val="FootnoteReference"/>
        </w:rPr>
        <w:footnoteReference w:id="14"/>
      </w:r>
    </w:p>
    <w:p w:rsidR="00317757" w:rsidRDefault="00317757" w:rsidP="00317757">
      <w:pPr>
        <w:tabs>
          <w:tab w:val="left" w:pos="1460"/>
        </w:tabs>
        <w:spacing w:line="308" w:lineRule="exact"/>
        <w:ind w:left="1152" w:right="-20"/>
        <w:rPr>
          <w:b/>
        </w:rPr>
      </w:pPr>
    </w:p>
    <w:p w:rsidR="00317757" w:rsidRDefault="00317757" w:rsidP="00317757">
      <w:pPr>
        <w:tabs>
          <w:tab w:val="left" w:pos="1460"/>
        </w:tabs>
        <w:spacing w:line="308" w:lineRule="exact"/>
        <w:ind w:left="1152" w:right="-20"/>
        <w:rPr>
          <w:b/>
        </w:rPr>
      </w:pPr>
    </w:p>
    <w:p w:rsidR="00317757" w:rsidRDefault="00317757" w:rsidP="00317757">
      <w:pPr>
        <w:tabs>
          <w:tab w:val="left" w:pos="1480"/>
        </w:tabs>
        <w:spacing w:before="19"/>
        <w:ind w:left="1147" w:right="-20"/>
        <w:rPr>
          <w:b/>
        </w:rPr>
      </w:pPr>
      <w:r w:rsidRPr="00E85745">
        <w:rPr>
          <w:i/>
        </w:rPr>
        <w:t>Pinnacle</w:t>
      </w:r>
      <w:r w:rsidRPr="00E85745">
        <w:rPr>
          <w:i/>
          <w:spacing w:val="22"/>
        </w:rPr>
        <w:t xml:space="preserve"> </w:t>
      </w:r>
      <w:r w:rsidRPr="00E85745">
        <w:rPr>
          <w:i/>
        </w:rPr>
        <w:t>Treatment</w:t>
      </w:r>
      <w:r w:rsidRPr="00E85745">
        <w:rPr>
          <w:i/>
          <w:spacing w:val="54"/>
        </w:rPr>
        <w:t xml:space="preserve"> </w:t>
      </w:r>
      <w:r w:rsidRPr="00E85745">
        <w:rPr>
          <w:i/>
        </w:rPr>
        <w:t>Centers</w:t>
      </w:r>
      <w:r>
        <w:rPr>
          <w:i/>
        </w:rPr>
        <w:t xml:space="preserve"> </w:t>
      </w:r>
      <w:r>
        <w:t xml:space="preserve">(a.k.a.) </w:t>
      </w:r>
      <w:r>
        <w:rPr>
          <w:i/>
        </w:rPr>
        <w:t>Endeavor House North</w:t>
      </w:r>
      <w:r w:rsidRPr="00E85745">
        <w:rPr>
          <w:spacing w:val="28"/>
        </w:rPr>
        <w:t xml:space="preserve"> in </w:t>
      </w:r>
      <w:r w:rsidRPr="00E85745">
        <w:t>Kearny</w:t>
      </w:r>
    </w:p>
    <w:p w:rsidR="00317757" w:rsidRDefault="00317757" w:rsidP="00317757">
      <w:pPr>
        <w:tabs>
          <w:tab w:val="left" w:pos="1480"/>
        </w:tabs>
        <w:spacing w:before="19"/>
        <w:ind w:left="1147" w:right="-20"/>
        <w:rPr>
          <w:b/>
        </w:rPr>
      </w:pPr>
    </w:p>
    <w:p w:rsidR="00317757" w:rsidRDefault="00317757" w:rsidP="00317757">
      <w:pPr>
        <w:tabs>
          <w:tab w:val="left" w:pos="1480"/>
        </w:tabs>
        <w:spacing w:before="19"/>
        <w:ind w:left="1440" w:right="-20"/>
        <w:rPr>
          <w:b/>
        </w:rPr>
      </w:pPr>
      <w:r w:rsidRPr="009B2D7E">
        <w:rPr>
          <w:i/>
        </w:rPr>
        <w:t>Pinnacle</w:t>
      </w:r>
      <w:r w:rsidRPr="009B2D7E">
        <w:t xml:space="preserve"> is a for</w:t>
      </w:r>
      <w:r>
        <w:t>-</w:t>
      </w:r>
      <w:r w:rsidRPr="009B2D7E">
        <w:t>profit program operated by Pinnacle Treatment Centers. State licensing records show it is licensed to provide short-term residential and detoxification services.</w:t>
      </w:r>
      <w:r>
        <w:rPr>
          <w:rStyle w:val="FootnoteReference"/>
        </w:rPr>
        <w:footnoteReference w:id="15"/>
      </w:r>
      <w:r>
        <w:rPr>
          <w:b/>
        </w:rPr>
        <w:t xml:space="preserve">  </w:t>
      </w:r>
    </w:p>
    <w:p w:rsidR="00317757" w:rsidRDefault="00317757" w:rsidP="00317757">
      <w:pPr>
        <w:tabs>
          <w:tab w:val="left" w:pos="1480"/>
        </w:tabs>
        <w:spacing w:before="19"/>
        <w:ind w:left="1147" w:right="-20"/>
        <w:rPr>
          <w:b/>
        </w:rPr>
      </w:pPr>
    </w:p>
    <w:p w:rsidR="00317757" w:rsidRPr="00E54F08" w:rsidRDefault="00317757" w:rsidP="00317757">
      <w:pPr>
        <w:tabs>
          <w:tab w:val="left" w:pos="1480"/>
        </w:tabs>
        <w:spacing w:before="19"/>
        <w:ind w:left="1147" w:right="-20"/>
        <w:rPr>
          <w:b/>
        </w:rPr>
      </w:pPr>
    </w:p>
    <w:p w:rsidR="00317757" w:rsidRDefault="00317757" w:rsidP="00317757">
      <w:pPr>
        <w:tabs>
          <w:tab w:val="left" w:pos="1460"/>
        </w:tabs>
        <w:spacing w:before="9"/>
        <w:ind w:left="1142" w:right="-20"/>
        <w:rPr>
          <w:b/>
        </w:rPr>
      </w:pPr>
      <w:r w:rsidRPr="00333621">
        <w:rPr>
          <w:i/>
        </w:rPr>
        <w:t>Prime</w:t>
      </w:r>
      <w:r w:rsidRPr="00333621">
        <w:rPr>
          <w:i/>
          <w:spacing w:val="23"/>
        </w:rPr>
        <w:t xml:space="preserve"> </w:t>
      </w:r>
      <w:r w:rsidRPr="00333621">
        <w:rPr>
          <w:i/>
        </w:rPr>
        <w:t>Healt</w:t>
      </w:r>
      <w:r w:rsidRPr="00333621">
        <w:rPr>
          <w:i/>
          <w:spacing w:val="5"/>
        </w:rPr>
        <w:t>h</w:t>
      </w:r>
      <w:r w:rsidRPr="00333621">
        <w:rPr>
          <w:i/>
        </w:rPr>
        <w:t>care</w:t>
      </w:r>
      <w:r w:rsidRPr="00333621">
        <w:rPr>
          <w:i/>
          <w:spacing w:val="45"/>
        </w:rPr>
        <w:t xml:space="preserve"> </w:t>
      </w:r>
      <w:r w:rsidRPr="00333621">
        <w:rPr>
          <w:i/>
        </w:rPr>
        <w:t>Services</w:t>
      </w:r>
      <w:r w:rsidRPr="00E54F08">
        <w:rPr>
          <w:b/>
          <w:spacing w:val="28"/>
        </w:rPr>
        <w:t xml:space="preserve"> </w:t>
      </w:r>
      <w:r w:rsidRPr="00333621">
        <w:t>(d/b/a</w:t>
      </w:r>
      <w:r>
        <w:t>)</w:t>
      </w:r>
      <w:r w:rsidRPr="00333621">
        <w:rPr>
          <w:spacing w:val="29"/>
        </w:rPr>
        <w:t xml:space="preserve"> </w:t>
      </w:r>
      <w:r w:rsidRPr="00333621">
        <w:t>Saint</w:t>
      </w:r>
      <w:r w:rsidRPr="00333621">
        <w:rPr>
          <w:spacing w:val="9"/>
        </w:rPr>
        <w:t xml:space="preserve"> </w:t>
      </w:r>
      <w:r w:rsidRPr="00333621">
        <w:t>Clare</w:t>
      </w:r>
      <w:r>
        <w:t>’</w:t>
      </w:r>
      <w:r w:rsidRPr="00333621">
        <w:t>s</w:t>
      </w:r>
      <w:r w:rsidRPr="00333621">
        <w:rPr>
          <w:spacing w:val="31"/>
        </w:rPr>
        <w:t xml:space="preserve"> </w:t>
      </w:r>
      <w:r w:rsidRPr="00333621">
        <w:t>Hospital in Boonton</w:t>
      </w:r>
    </w:p>
    <w:p w:rsidR="00317757" w:rsidRDefault="00317757" w:rsidP="00317757">
      <w:pPr>
        <w:tabs>
          <w:tab w:val="left" w:pos="1460"/>
        </w:tabs>
        <w:spacing w:before="9"/>
        <w:ind w:left="1142" w:right="-20"/>
        <w:rPr>
          <w:b/>
          <w:spacing w:val="14"/>
        </w:rPr>
      </w:pPr>
    </w:p>
    <w:p w:rsidR="00317757" w:rsidRPr="00A42E50" w:rsidRDefault="00317757" w:rsidP="00317757">
      <w:pPr>
        <w:tabs>
          <w:tab w:val="left" w:pos="1460"/>
        </w:tabs>
        <w:spacing w:before="9"/>
        <w:ind w:left="1440" w:right="-20"/>
        <w:rPr>
          <w:spacing w:val="14"/>
        </w:rPr>
      </w:pPr>
      <w:r w:rsidRPr="00A42E50">
        <w:t xml:space="preserve">Prime is a private hospital chain that operates Saint Clare’s. Saint Clare’s offers outpatient and intensive outpatient substance abuse treatment and is </w:t>
      </w:r>
      <w:r w:rsidRPr="00A42E50">
        <w:lastRenderedPageBreak/>
        <w:t>capable of offering detoxification although a search of the Saint Clare website did not find a reference to detoxification. Nor is the Saint Clare program listed in the state records as being licensed to provide a stand</w:t>
      </w:r>
      <w:r>
        <w:t>-</w:t>
      </w:r>
      <w:r w:rsidRPr="00A42E50">
        <w:t>alone detoxification program.</w:t>
      </w:r>
      <w:r>
        <w:rPr>
          <w:rStyle w:val="FootnoteReference"/>
        </w:rPr>
        <w:footnoteReference w:id="16"/>
      </w:r>
    </w:p>
    <w:p w:rsidR="00317757" w:rsidRPr="004C591D" w:rsidRDefault="00317757" w:rsidP="00317757">
      <w:pPr>
        <w:tabs>
          <w:tab w:val="left" w:pos="1460"/>
        </w:tabs>
        <w:spacing w:before="9"/>
        <w:ind w:left="1142" w:right="-20"/>
        <w:rPr>
          <w:spacing w:val="14"/>
        </w:rPr>
      </w:pPr>
    </w:p>
    <w:p w:rsidR="00317757" w:rsidRPr="00E54F08" w:rsidRDefault="00317757" w:rsidP="00317757">
      <w:pPr>
        <w:tabs>
          <w:tab w:val="left" w:pos="1460"/>
        </w:tabs>
        <w:spacing w:before="9"/>
        <w:ind w:left="1142" w:right="-20"/>
        <w:rPr>
          <w:b/>
        </w:rPr>
      </w:pPr>
    </w:p>
    <w:p w:rsidR="00317757" w:rsidRPr="00961628" w:rsidRDefault="00317757" w:rsidP="00317757">
      <w:pPr>
        <w:tabs>
          <w:tab w:val="left" w:pos="1460"/>
        </w:tabs>
        <w:spacing w:before="14"/>
        <w:ind w:left="1142" w:right="-20"/>
      </w:pPr>
      <w:r w:rsidRPr="00961628">
        <w:rPr>
          <w:i/>
        </w:rPr>
        <w:t>Recovery</w:t>
      </w:r>
      <w:r w:rsidRPr="00961628">
        <w:rPr>
          <w:i/>
          <w:spacing w:val="33"/>
        </w:rPr>
        <w:t xml:space="preserve"> </w:t>
      </w:r>
      <w:r w:rsidRPr="00961628">
        <w:rPr>
          <w:i/>
        </w:rPr>
        <w:t>Centers</w:t>
      </w:r>
      <w:r w:rsidRPr="00961628">
        <w:rPr>
          <w:i/>
          <w:spacing w:val="37"/>
        </w:rPr>
        <w:t xml:space="preserve"> </w:t>
      </w:r>
      <w:r w:rsidRPr="00961628">
        <w:rPr>
          <w:i/>
        </w:rPr>
        <w:t>of</w:t>
      </w:r>
      <w:r w:rsidRPr="00961628">
        <w:rPr>
          <w:i/>
          <w:spacing w:val="16"/>
        </w:rPr>
        <w:t xml:space="preserve"> </w:t>
      </w:r>
      <w:r w:rsidRPr="00961628">
        <w:rPr>
          <w:i/>
        </w:rPr>
        <w:t>America</w:t>
      </w:r>
      <w:r w:rsidRPr="00961628">
        <w:rPr>
          <w:spacing w:val="23"/>
        </w:rPr>
        <w:t xml:space="preserve"> in </w:t>
      </w:r>
      <w:r w:rsidRPr="00961628">
        <w:t>Mays</w:t>
      </w:r>
      <w:r w:rsidRPr="00961628">
        <w:rPr>
          <w:spacing w:val="23"/>
        </w:rPr>
        <w:t xml:space="preserve"> </w:t>
      </w:r>
      <w:r w:rsidRPr="00961628">
        <w:t>Landing</w:t>
      </w:r>
    </w:p>
    <w:p w:rsidR="00317757" w:rsidRDefault="00317757" w:rsidP="00317757">
      <w:pPr>
        <w:tabs>
          <w:tab w:val="left" w:pos="1460"/>
        </w:tabs>
        <w:spacing w:before="14"/>
        <w:ind w:left="1142" w:right="-20"/>
        <w:rPr>
          <w:b/>
        </w:rPr>
      </w:pPr>
    </w:p>
    <w:p w:rsidR="00317757" w:rsidRPr="00A33192" w:rsidRDefault="00317757" w:rsidP="00317757">
      <w:pPr>
        <w:tabs>
          <w:tab w:val="left" w:pos="1460"/>
        </w:tabs>
        <w:spacing w:before="14"/>
        <w:ind w:left="1440" w:right="-20"/>
      </w:pPr>
      <w:r w:rsidRPr="00961628">
        <w:rPr>
          <w:i/>
        </w:rPr>
        <w:t>Recovery Centers</w:t>
      </w:r>
      <w:r>
        <w:rPr>
          <w:i/>
        </w:rPr>
        <w:t xml:space="preserve"> </w:t>
      </w:r>
      <w:r>
        <w:t>is part of a national chain of for-profit substance abuse treatment programs. Service offered in Mays landing include short term residential, detoxification and outpatient.</w:t>
      </w:r>
      <w:r>
        <w:rPr>
          <w:rStyle w:val="FootnoteReference"/>
        </w:rPr>
        <w:footnoteReference w:id="17"/>
      </w:r>
    </w:p>
    <w:p w:rsidR="00317757" w:rsidRDefault="00317757" w:rsidP="00317757">
      <w:pPr>
        <w:tabs>
          <w:tab w:val="left" w:pos="1460"/>
        </w:tabs>
        <w:spacing w:before="14"/>
        <w:ind w:left="1142" w:right="-20"/>
        <w:rPr>
          <w:b/>
        </w:rPr>
      </w:pPr>
    </w:p>
    <w:p w:rsidR="00317757" w:rsidRDefault="00317757" w:rsidP="00317757">
      <w:pPr>
        <w:tabs>
          <w:tab w:val="left" w:pos="1460"/>
        </w:tabs>
        <w:spacing w:before="14"/>
        <w:ind w:left="1142" w:right="-20"/>
        <w:rPr>
          <w:b/>
        </w:rPr>
      </w:pPr>
    </w:p>
    <w:p w:rsidR="00317757" w:rsidRDefault="00317757" w:rsidP="00317757">
      <w:pPr>
        <w:tabs>
          <w:tab w:val="left" w:pos="1480"/>
        </w:tabs>
        <w:spacing w:before="14"/>
        <w:ind w:left="1142" w:right="-20"/>
        <w:rPr>
          <w:b/>
        </w:rPr>
      </w:pPr>
      <w:r w:rsidRPr="0060212F">
        <w:rPr>
          <w:i/>
        </w:rPr>
        <w:t>Seabrook</w:t>
      </w:r>
      <w:r w:rsidRPr="0060212F">
        <w:rPr>
          <w:i/>
          <w:spacing w:val="36"/>
        </w:rPr>
        <w:t xml:space="preserve"> </w:t>
      </w:r>
      <w:r w:rsidRPr="0060212F">
        <w:rPr>
          <w:i/>
        </w:rPr>
        <w:t>House</w:t>
      </w:r>
      <w:r w:rsidRPr="0060212F">
        <w:t xml:space="preserve"> in Seabrook</w:t>
      </w:r>
    </w:p>
    <w:p w:rsidR="00317757" w:rsidRDefault="00317757" w:rsidP="00317757">
      <w:pPr>
        <w:tabs>
          <w:tab w:val="left" w:pos="1480"/>
        </w:tabs>
        <w:spacing w:before="14"/>
        <w:ind w:left="1142" w:right="-20"/>
        <w:rPr>
          <w:b/>
        </w:rPr>
      </w:pPr>
    </w:p>
    <w:p w:rsidR="00317757" w:rsidRDefault="00317757" w:rsidP="00317757">
      <w:pPr>
        <w:tabs>
          <w:tab w:val="left" w:pos="1480"/>
        </w:tabs>
        <w:spacing w:before="14"/>
        <w:ind w:left="1440" w:right="-20"/>
        <w:rPr>
          <w:b/>
        </w:rPr>
      </w:pPr>
      <w:r w:rsidRPr="0060212F">
        <w:rPr>
          <w:i/>
        </w:rPr>
        <w:t>Seabrook House</w:t>
      </w:r>
      <w:r>
        <w:rPr>
          <w:i/>
        </w:rPr>
        <w:t xml:space="preserve"> </w:t>
      </w:r>
      <w:r w:rsidRPr="0060212F">
        <w:t>is operated by a non-profit foundation</w:t>
      </w:r>
      <w:r>
        <w:t xml:space="preserve"> which in addition to detoxification also provides a 28-35 day residential program and outpatient services. Its website describes the Seabrook model as consisting of four phases: detoxification, inpatient, transitional and maintenance.</w:t>
      </w:r>
      <w:r>
        <w:rPr>
          <w:rStyle w:val="FootnoteReference"/>
        </w:rPr>
        <w:footnoteReference w:id="18"/>
      </w:r>
    </w:p>
    <w:p w:rsidR="00317757" w:rsidRDefault="00317757" w:rsidP="00317757">
      <w:pPr>
        <w:tabs>
          <w:tab w:val="left" w:pos="1480"/>
        </w:tabs>
        <w:spacing w:before="14"/>
        <w:ind w:left="1142" w:right="-20"/>
        <w:rPr>
          <w:b/>
        </w:rPr>
      </w:pPr>
    </w:p>
    <w:p w:rsidR="00317757" w:rsidRPr="00E54F08" w:rsidRDefault="00317757" w:rsidP="00317757">
      <w:pPr>
        <w:tabs>
          <w:tab w:val="left" w:pos="1480"/>
        </w:tabs>
        <w:spacing w:before="14"/>
        <w:ind w:left="1142" w:right="-20"/>
        <w:rPr>
          <w:b/>
        </w:rPr>
      </w:pPr>
    </w:p>
    <w:p w:rsidR="00317757" w:rsidRDefault="00317757" w:rsidP="00317757">
      <w:pPr>
        <w:tabs>
          <w:tab w:val="left" w:pos="1460"/>
        </w:tabs>
        <w:spacing w:line="269" w:lineRule="exact"/>
        <w:ind w:left="1138" w:right="-20"/>
      </w:pPr>
      <w:bookmarkStart w:id="7" w:name="_Hlk490635109"/>
      <w:r w:rsidRPr="00F1644D">
        <w:rPr>
          <w:i/>
        </w:rPr>
        <w:t>Turning</w:t>
      </w:r>
      <w:r w:rsidRPr="00F1644D">
        <w:rPr>
          <w:i/>
          <w:spacing w:val="31"/>
        </w:rPr>
        <w:t xml:space="preserve"> </w:t>
      </w:r>
      <w:r w:rsidRPr="00F1644D">
        <w:rPr>
          <w:i/>
        </w:rPr>
        <w:t>Point</w:t>
      </w:r>
      <w:r w:rsidRPr="00F1644D">
        <w:t xml:space="preserve"> </w:t>
      </w:r>
      <w:bookmarkEnd w:id="7"/>
      <w:r w:rsidRPr="00F1644D">
        <w:t>in Paterson</w:t>
      </w:r>
    </w:p>
    <w:p w:rsidR="00317757" w:rsidRDefault="00317757" w:rsidP="00317757">
      <w:pPr>
        <w:tabs>
          <w:tab w:val="left" w:pos="1460"/>
        </w:tabs>
        <w:spacing w:line="269" w:lineRule="exact"/>
        <w:ind w:left="1138" w:right="-20"/>
      </w:pPr>
    </w:p>
    <w:p w:rsidR="00317757" w:rsidRPr="00F1644D" w:rsidRDefault="00317757" w:rsidP="00317757">
      <w:pPr>
        <w:tabs>
          <w:tab w:val="left" w:pos="1460"/>
        </w:tabs>
        <w:spacing w:line="269" w:lineRule="exact"/>
        <w:ind w:left="1138" w:right="-20"/>
      </w:pPr>
      <w:r w:rsidRPr="00F1644D">
        <w:rPr>
          <w:i/>
        </w:rPr>
        <w:t>Turning</w:t>
      </w:r>
      <w:r w:rsidRPr="00F1644D">
        <w:rPr>
          <w:i/>
          <w:spacing w:val="31"/>
        </w:rPr>
        <w:t xml:space="preserve"> </w:t>
      </w:r>
      <w:r w:rsidRPr="00F1644D">
        <w:rPr>
          <w:i/>
        </w:rPr>
        <w:t>Point</w:t>
      </w:r>
      <w:r>
        <w:t xml:space="preserve"> is a non-profit that, in addition to detoxification, provides family wellness, shorth-term residential, halfway houses, outpatient and transitional living services.</w:t>
      </w:r>
      <w:r>
        <w:rPr>
          <w:rStyle w:val="FootnoteReference"/>
        </w:rPr>
        <w:footnoteReference w:id="19"/>
      </w:r>
      <w:r>
        <w:t xml:space="preserve"> </w:t>
      </w:r>
    </w:p>
    <w:p w:rsidR="00317757" w:rsidRPr="00DE50FF" w:rsidRDefault="00317757" w:rsidP="00317757"/>
    <w:p w:rsidR="00A555FC" w:rsidRDefault="00A555FC" w:rsidP="00C84B46">
      <w:pPr>
        <w:spacing w:before="240"/>
        <w:rPr>
          <w:sz w:val="16"/>
        </w:rPr>
      </w:pPr>
    </w:p>
    <w:p w:rsidR="00A555FC" w:rsidRDefault="00A555FC" w:rsidP="00C84B46">
      <w:pPr>
        <w:spacing w:before="240"/>
        <w:rPr>
          <w:sz w:val="16"/>
        </w:rPr>
      </w:pPr>
    </w:p>
    <w:p w:rsidR="00A555FC" w:rsidRDefault="00A555FC" w:rsidP="00C84B46">
      <w:pPr>
        <w:spacing w:before="240"/>
        <w:rPr>
          <w:sz w:val="16"/>
        </w:rPr>
      </w:pPr>
    </w:p>
    <w:p w:rsidR="00A555FC" w:rsidRDefault="00A555FC" w:rsidP="00C84B46">
      <w:pPr>
        <w:spacing w:before="240"/>
        <w:rPr>
          <w:sz w:val="16"/>
        </w:rPr>
      </w:pPr>
    </w:p>
    <w:p w:rsidR="00A555FC" w:rsidRPr="00C84B46" w:rsidRDefault="00A555FC" w:rsidP="00C84B46">
      <w:pPr>
        <w:spacing w:before="240"/>
      </w:pPr>
    </w:p>
    <w:sectPr w:rsidR="00A555FC" w:rsidRPr="00C84B46" w:rsidSect="00FF648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89A" w:rsidRDefault="004D189A" w:rsidP="00AC4C01">
      <w:r>
        <w:separator/>
      </w:r>
    </w:p>
  </w:endnote>
  <w:endnote w:type="continuationSeparator" w:id="0">
    <w:p w:rsidR="004D189A" w:rsidRDefault="004D189A" w:rsidP="00A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E19" w:rsidRPr="006C7BD0" w:rsidRDefault="007A0E19" w:rsidP="00FF648F">
    <w:pPr>
      <w:pStyle w:val="Footer"/>
      <w:framePr w:wrap="around" w:vAnchor="text" w:hAnchor="margin" w:xAlign="center" w:y="1"/>
      <w:rPr>
        <w:rStyle w:val="PageNumber"/>
      </w:rPr>
    </w:pPr>
    <w:r w:rsidRPr="006C7BD0">
      <w:rPr>
        <w:rStyle w:val="PageNumber"/>
      </w:rPr>
      <w:fldChar w:fldCharType="begin"/>
    </w:r>
    <w:r w:rsidRPr="006C7BD0">
      <w:rPr>
        <w:rStyle w:val="PageNumber"/>
      </w:rPr>
      <w:instrText xml:space="preserve">PAGE  </w:instrText>
    </w:r>
    <w:r w:rsidRPr="006C7BD0">
      <w:rPr>
        <w:rStyle w:val="PageNumber"/>
      </w:rPr>
      <w:fldChar w:fldCharType="separate"/>
    </w:r>
    <w:r w:rsidR="00A6464D">
      <w:rPr>
        <w:rStyle w:val="PageNumber"/>
        <w:noProof/>
      </w:rPr>
      <w:t>1</w:t>
    </w:r>
    <w:r w:rsidRPr="006C7BD0">
      <w:rPr>
        <w:rStyle w:val="PageNumber"/>
      </w:rPr>
      <w:fldChar w:fldCharType="end"/>
    </w:r>
  </w:p>
  <w:p w:rsidR="00AB5E7D" w:rsidRDefault="00AB5E7D">
    <w:pPr>
      <w:pStyle w:val="Footer"/>
    </w:pPr>
  </w:p>
  <w:p w:rsidR="000D61C0" w:rsidRDefault="00A6464D" w:rsidP="00AB5E7D">
    <w:pPr>
      <w:pStyle w:val="Footer"/>
      <w:jc w:val="left"/>
      <w:rPr>
        <w:sz w:val="16"/>
      </w:rPr>
    </w:pPr>
    <w:r w:rsidRPr="00A6464D">
      <w:rPr>
        <w:sz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1F5" w:rsidRDefault="00DE21F5">
    <w:pPr>
      <w:pStyle w:val="Footer"/>
      <w:jc w:val="center"/>
    </w:pPr>
    <w:r>
      <w:fldChar w:fldCharType="begin"/>
    </w:r>
    <w:r>
      <w:instrText xml:space="preserve"> PAGE   \* MERGEFORMAT </w:instrText>
    </w:r>
    <w:r>
      <w:fldChar w:fldCharType="separate"/>
    </w:r>
    <w:r w:rsidR="005B1B0D">
      <w:rPr>
        <w:noProof/>
      </w:rPr>
      <w:t>6</w:t>
    </w:r>
    <w:r>
      <w:rPr>
        <w:noProof/>
      </w:rPr>
      <w:fldChar w:fldCharType="end"/>
    </w:r>
  </w:p>
  <w:p w:rsidR="000D61C0" w:rsidRDefault="000D61C0" w:rsidP="00AB5E7D">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1B" w:rsidRDefault="001D2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89A" w:rsidRDefault="004D189A" w:rsidP="00AC4C01">
      <w:r>
        <w:separator/>
      </w:r>
    </w:p>
  </w:footnote>
  <w:footnote w:type="continuationSeparator" w:id="0">
    <w:p w:rsidR="004D189A" w:rsidRDefault="004D189A" w:rsidP="00AC4C01">
      <w:r>
        <w:continuationSeparator/>
      </w:r>
    </w:p>
  </w:footnote>
  <w:footnote w:id="1">
    <w:p w:rsidR="0080034D" w:rsidRPr="002D2B18" w:rsidRDefault="0080034D" w:rsidP="0080034D">
      <w:pPr>
        <w:rPr>
          <w:sz w:val="20"/>
          <w:szCs w:val="20"/>
        </w:rPr>
      </w:pPr>
      <w:r w:rsidRPr="003D1A71">
        <w:rPr>
          <w:rStyle w:val="FootnoteReference"/>
          <w:sz w:val="20"/>
          <w:szCs w:val="20"/>
        </w:rPr>
        <w:footnoteRef/>
      </w:r>
      <w:r w:rsidRPr="003D1A71">
        <w:rPr>
          <w:sz w:val="20"/>
          <w:szCs w:val="20"/>
        </w:rPr>
        <w:t xml:space="preserve"> </w:t>
      </w:r>
      <w:r w:rsidRPr="002D2B18">
        <w:rPr>
          <w:sz w:val="20"/>
          <w:szCs w:val="20"/>
        </w:rPr>
        <w:t xml:space="preserve">See 2015 SAMHSA data at </w:t>
      </w:r>
      <w:hyperlink r:id="rId1" w:history="1">
        <w:r w:rsidRPr="002D2B18">
          <w:rPr>
            <w:rStyle w:val="Hyperlink"/>
            <w:caps w:val="0"/>
            <w:sz w:val="20"/>
            <w:szCs w:val="20"/>
          </w:rPr>
          <w:t>https://www.datafiles.samhsa.gov/study/national-survey-substance-abuse-treatment-services-n-ssats-2015-nid16964</w:t>
        </w:r>
      </w:hyperlink>
    </w:p>
  </w:footnote>
  <w:footnote w:id="2">
    <w:p w:rsidR="0028558C" w:rsidRPr="002D2B18" w:rsidRDefault="0028558C" w:rsidP="00DF2EDB">
      <w:pPr>
        <w:rPr>
          <w:sz w:val="20"/>
          <w:szCs w:val="20"/>
        </w:rPr>
      </w:pPr>
      <w:r w:rsidRPr="002D2B18">
        <w:rPr>
          <w:rStyle w:val="FootnoteReference"/>
          <w:sz w:val="20"/>
          <w:szCs w:val="20"/>
        </w:rPr>
        <w:footnoteRef/>
      </w:r>
      <w:r w:rsidRPr="002D2B18">
        <w:rPr>
          <w:sz w:val="20"/>
          <w:szCs w:val="20"/>
        </w:rPr>
        <w:t xml:space="preserve"> </w:t>
      </w:r>
      <w:r w:rsidR="003C6DE3" w:rsidRPr="002D2B18">
        <w:rPr>
          <w:sz w:val="20"/>
          <w:szCs w:val="20"/>
        </w:rPr>
        <w:t xml:space="preserve">Calculated from </w:t>
      </w:r>
      <w:r w:rsidRPr="002D2B18">
        <w:rPr>
          <w:sz w:val="20"/>
          <w:szCs w:val="20"/>
        </w:rPr>
        <w:t>U.S Census Table B27010 estimate</w:t>
      </w:r>
      <w:r w:rsidR="003C6DE3" w:rsidRPr="002D2B18">
        <w:rPr>
          <w:sz w:val="20"/>
          <w:szCs w:val="20"/>
        </w:rPr>
        <w:t>s</w:t>
      </w:r>
      <w:r w:rsidRPr="002D2B18">
        <w:rPr>
          <w:sz w:val="20"/>
          <w:szCs w:val="20"/>
        </w:rPr>
        <w:t xml:space="preserve"> </w:t>
      </w:r>
      <w:r w:rsidR="003C6DE3" w:rsidRPr="002D2B18">
        <w:rPr>
          <w:sz w:val="20"/>
          <w:szCs w:val="20"/>
        </w:rPr>
        <w:t xml:space="preserve">and </w:t>
      </w:r>
      <w:r w:rsidRPr="002D2B18">
        <w:rPr>
          <w:sz w:val="20"/>
          <w:szCs w:val="20"/>
        </w:rPr>
        <w:t xml:space="preserve">excludes adults with </w:t>
      </w:r>
      <w:r w:rsidR="003C6DE3" w:rsidRPr="002D2B18">
        <w:rPr>
          <w:sz w:val="20"/>
          <w:szCs w:val="20"/>
        </w:rPr>
        <w:t xml:space="preserve">any </w:t>
      </w:r>
      <w:r w:rsidRPr="002D2B18">
        <w:rPr>
          <w:sz w:val="20"/>
          <w:szCs w:val="20"/>
        </w:rPr>
        <w:t xml:space="preserve">Medicaid, Medicare or Tricare. </w:t>
      </w:r>
      <w:hyperlink r:id="rId2" w:history="1">
        <w:r w:rsidR="00BA5610" w:rsidRPr="00702F6F">
          <w:rPr>
            <w:rStyle w:val="Hyperlink"/>
            <w:sz w:val="20"/>
            <w:szCs w:val="20"/>
          </w:rPr>
          <w:t>https://factfinder.census.gov/faces/tableservices/jsf/pages/ productview.xhtml?src=bkmk</w:t>
        </w:r>
      </w:hyperlink>
    </w:p>
  </w:footnote>
  <w:footnote w:id="3">
    <w:p w:rsidR="0028558C" w:rsidRPr="003D1A71" w:rsidRDefault="0028558C">
      <w:pPr>
        <w:pStyle w:val="FootnoteText"/>
        <w:rPr>
          <w:szCs w:val="20"/>
        </w:rPr>
      </w:pPr>
      <w:r w:rsidRPr="003D1A71">
        <w:rPr>
          <w:rStyle w:val="FootnoteReference"/>
          <w:szCs w:val="20"/>
        </w:rPr>
        <w:footnoteRef/>
      </w:r>
      <w:r w:rsidRPr="003D1A71">
        <w:rPr>
          <w:szCs w:val="20"/>
        </w:rPr>
        <w:t xml:space="preserve">Ibid. SAMHSA p. 22 </w:t>
      </w:r>
    </w:p>
  </w:footnote>
  <w:footnote w:id="4">
    <w:p w:rsidR="006730BA" w:rsidRPr="003D1A71" w:rsidRDefault="006730BA" w:rsidP="00DF2EDB">
      <w:pPr>
        <w:pStyle w:val="FootnoteText"/>
        <w:jc w:val="left"/>
        <w:rPr>
          <w:szCs w:val="20"/>
        </w:rPr>
      </w:pPr>
      <w:r w:rsidRPr="003D1A71">
        <w:rPr>
          <w:rStyle w:val="FootnoteReference"/>
          <w:szCs w:val="20"/>
        </w:rPr>
        <w:footnoteRef/>
      </w:r>
      <w:r w:rsidRPr="003D1A71">
        <w:rPr>
          <w:szCs w:val="20"/>
        </w:rPr>
        <w:t xml:space="preserve"> See Table 4.4. Facility size, by type of care offered and facility operation at facilities without Opioid Treatment Programs (non-OTPs): Median number of clients, March 31, 2015. See </w:t>
      </w:r>
      <w:hyperlink w:history="1">
        <w:r w:rsidR="00BA5610" w:rsidRPr="00702F6F">
          <w:rPr>
            <w:rStyle w:val="Hyperlink"/>
            <w:szCs w:val="20"/>
          </w:rPr>
          <w:t>https://www.samhsa. gov/data/sites/default/files/2015_national_survey_of_substance_abuse_treatment_services.pdf</w:t>
        </w:r>
      </w:hyperlink>
      <w:r w:rsidR="00B053E2" w:rsidRPr="003D1A71">
        <w:rPr>
          <w:szCs w:val="20"/>
        </w:rPr>
        <w:t xml:space="preserve"> </w:t>
      </w:r>
    </w:p>
  </w:footnote>
  <w:footnote w:id="5">
    <w:p w:rsidR="00B053E2" w:rsidRPr="002D2B18" w:rsidRDefault="00726695" w:rsidP="00DF2EDB">
      <w:pPr>
        <w:jc w:val="left"/>
        <w:rPr>
          <w:sz w:val="20"/>
          <w:szCs w:val="20"/>
        </w:rPr>
      </w:pPr>
      <w:r w:rsidRPr="002D2B18">
        <w:rPr>
          <w:rStyle w:val="FootnoteReference"/>
          <w:sz w:val="20"/>
          <w:szCs w:val="20"/>
        </w:rPr>
        <w:footnoteRef/>
      </w:r>
      <w:r w:rsidR="00B053E2" w:rsidRPr="002D2B18">
        <w:rPr>
          <w:rStyle w:val="A1"/>
          <w:b w:val="0"/>
          <w:sz w:val="20"/>
          <w:szCs w:val="20"/>
        </w:rPr>
        <w:t xml:space="preserve">National Survey of Substance Abuse Treatment Services (N-SSATS): 2016 p. 24 </w:t>
      </w:r>
      <w:hyperlink r:id="rId3" w:history="1">
        <w:r w:rsidR="00B053E2" w:rsidRPr="002D2B18">
          <w:rPr>
            <w:rStyle w:val="Hyperlink"/>
            <w:caps w:val="0"/>
            <w:sz w:val="20"/>
            <w:szCs w:val="20"/>
          </w:rPr>
          <w:t>https://www.samhsa.gov/data/sites/default/files/2016_nssats.pdf</w:t>
        </w:r>
      </w:hyperlink>
    </w:p>
    <w:p w:rsidR="00B053E2" w:rsidRDefault="00B053E2" w:rsidP="00B053E2">
      <w:pPr>
        <w:pStyle w:val="Pa0"/>
        <w:ind w:left="360" w:hanging="360"/>
        <w:rPr>
          <w:rStyle w:val="A1"/>
          <w:b w:val="0"/>
          <w:sz w:val="24"/>
        </w:rPr>
      </w:pPr>
    </w:p>
    <w:p w:rsidR="00726695" w:rsidRDefault="00726695">
      <w:pPr>
        <w:pStyle w:val="FootnoteText"/>
      </w:pPr>
    </w:p>
  </w:footnote>
  <w:footnote w:id="6">
    <w:p w:rsidR="00235E66" w:rsidRDefault="009C43D0" w:rsidP="00235E66">
      <w:pPr>
        <w:pStyle w:val="FootnoteText"/>
        <w:jc w:val="left"/>
        <w:rPr>
          <w:u w:val="single"/>
        </w:rPr>
      </w:pPr>
      <w:r>
        <w:rPr>
          <w:rStyle w:val="FootnoteReference"/>
        </w:rPr>
        <w:footnoteRef/>
      </w:r>
      <w:r>
        <w:t xml:space="preserve"> Se</w:t>
      </w:r>
      <w:r w:rsidR="00235E66">
        <w:t xml:space="preserve">e </w:t>
      </w:r>
      <w:r>
        <w:t xml:space="preserve">  </w:t>
      </w:r>
      <w:r w:rsidR="00235E66">
        <w:t xml:space="preserve">Howard D. (August, 2014), </w:t>
      </w:r>
      <w:r w:rsidR="00235E66" w:rsidRPr="00235E66">
        <w:t>Adverse Effects of Prohibiting Narrow Provider Networks</w:t>
      </w:r>
      <w:r w:rsidR="00235E66">
        <w:t xml:space="preserve">” </w:t>
      </w:r>
      <w:r w:rsidR="00235E66" w:rsidRPr="00235E66">
        <w:rPr>
          <w:u w:val="single"/>
        </w:rPr>
        <w:t>N Engl J Med</w:t>
      </w:r>
      <w:r w:rsidR="00235E66">
        <w:rPr>
          <w:u w:val="single"/>
        </w:rPr>
        <w:t xml:space="preserve">, </w:t>
      </w:r>
      <w:r>
        <w:t xml:space="preserve"> </w:t>
      </w:r>
      <w:hyperlink r:id="rId4" w:anchor="t=article" w:history="1">
        <w:r w:rsidR="00235E66" w:rsidRPr="004900B7">
          <w:rPr>
            <w:rStyle w:val="Hyperlink"/>
          </w:rPr>
          <w:t>http://www.nejm.org/doi/full/10.1056/NEJMp1402705#t=article</w:t>
        </w:r>
      </w:hyperlink>
      <w:r w:rsidR="00235E66">
        <w:t xml:space="preserve">. See also Dafny, L. et al. (September, 2017), </w:t>
      </w:r>
      <w:r w:rsidR="00235E66" w:rsidRPr="00235E66">
        <w:t>Narrow Networks On The Health Insurance Marketplaces: Prevalence, Pricing, And The Cost Of Network Breadth</w:t>
      </w:r>
      <w:r w:rsidR="00235E66">
        <w:t xml:space="preserve">, </w:t>
      </w:r>
      <w:r w:rsidR="00235E66" w:rsidRPr="00235E66">
        <w:rPr>
          <w:u w:val="single"/>
        </w:rPr>
        <w:t>HA</w:t>
      </w:r>
      <w:r w:rsidR="00235E66">
        <w:rPr>
          <w:u w:val="single"/>
        </w:rPr>
        <w:t xml:space="preserve">,  </w:t>
      </w:r>
      <w:hyperlink r:id="rId5" w:history="1">
        <w:r w:rsidR="00FB4434" w:rsidRPr="00C9548F">
          <w:rPr>
            <w:rStyle w:val="Hyperlink"/>
          </w:rPr>
          <w:t>http://content.healthaffairs.org/content/36/9/1606.abstract</w:t>
        </w:r>
      </w:hyperlink>
    </w:p>
    <w:p w:rsidR="00235E66" w:rsidRDefault="00235E66" w:rsidP="00235E66">
      <w:pPr>
        <w:pStyle w:val="FootnoteText"/>
        <w:jc w:val="left"/>
      </w:pPr>
    </w:p>
    <w:p w:rsidR="009C43D0" w:rsidRDefault="009C43D0" w:rsidP="00235E66">
      <w:pPr>
        <w:pStyle w:val="FootnoteText"/>
        <w:jc w:val="left"/>
      </w:pPr>
      <w:r>
        <w:t xml:space="preserve">  </w:t>
      </w:r>
    </w:p>
  </w:footnote>
  <w:footnote w:id="7">
    <w:p w:rsidR="00317757" w:rsidRPr="00012099" w:rsidRDefault="00317757" w:rsidP="00317757">
      <w:pPr>
        <w:pStyle w:val="NoSpacing"/>
        <w:rPr>
          <w:sz w:val="20"/>
          <w:szCs w:val="20"/>
        </w:rPr>
      </w:pPr>
      <w:r w:rsidRPr="00012099">
        <w:rPr>
          <w:rStyle w:val="FootnoteReference"/>
          <w:sz w:val="20"/>
          <w:szCs w:val="20"/>
        </w:rPr>
        <w:footnoteRef/>
      </w:r>
      <w:r w:rsidRPr="00012099">
        <w:rPr>
          <w:sz w:val="20"/>
          <w:szCs w:val="20"/>
        </w:rPr>
        <w:t xml:space="preserve"> See Carrier website at </w:t>
      </w:r>
      <w:hyperlink r:id="rId6" w:history="1">
        <w:r w:rsidRPr="00012099">
          <w:rPr>
            <w:rStyle w:val="Hyperlink"/>
            <w:caps w:val="0"/>
            <w:sz w:val="20"/>
            <w:szCs w:val="20"/>
          </w:rPr>
          <w:t>https://carrierclinic.org/about-us/</w:t>
        </w:r>
      </w:hyperlink>
      <w:r w:rsidRPr="00012099">
        <w:rPr>
          <w:sz w:val="20"/>
          <w:szCs w:val="20"/>
        </w:rPr>
        <w:t xml:space="preserve"> </w:t>
      </w:r>
    </w:p>
  </w:footnote>
  <w:footnote w:id="8">
    <w:p w:rsidR="00317757" w:rsidRPr="00012099" w:rsidRDefault="00317757" w:rsidP="00317757">
      <w:pPr>
        <w:pStyle w:val="NoSpacing"/>
        <w:rPr>
          <w:sz w:val="20"/>
          <w:szCs w:val="20"/>
        </w:rPr>
      </w:pPr>
      <w:r w:rsidRPr="00012099">
        <w:rPr>
          <w:rStyle w:val="FootnoteReference"/>
          <w:sz w:val="20"/>
          <w:szCs w:val="20"/>
        </w:rPr>
        <w:footnoteRef/>
      </w:r>
      <w:r w:rsidRPr="00012099">
        <w:rPr>
          <w:sz w:val="20"/>
          <w:szCs w:val="20"/>
        </w:rPr>
        <w:t xml:space="preserve"> See Core Health website at </w:t>
      </w:r>
      <w:hyperlink r:id="rId7" w:history="1">
        <w:r w:rsidRPr="00012099">
          <w:rPr>
            <w:rStyle w:val="Hyperlink"/>
            <w:caps w:val="0"/>
            <w:sz w:val="20"/>
            <w:szCs w:val="20"/>
          </w:rPr>
          <w:t>http://www.corehealthnj.com/treatment-services/</w:t>
        </w:r>
      </w:hyperlink>
    </w:p>
  </w:footnote>
  <w:footnote w:id="9">
    <w:p w:rsidR="00317757" w:rsidRPr="00012099" w:rsidRDefault="00317757" w:rsidP="00317757">
      <w:pPr>
        <w:pStyle w:val="NoSpacing"/>
        <w:rPr>
          <w:sz w:val="20"/>
          <w:szCs w:val="20"/>
        </w:rPr>
      </w:pPr>
      <w:r w:rsidRPr="00012099">
        <w:rPr>
          <w:rStyle w:val="FootnoteReference"/>
          <w:sz w:val="20"/>
          <w:szCs w:val="20"/>
        </w:rPr>
        <w:footnoteRef/>
      </w:r>
      <w:r w:rsidRPr="00012099">
        <w:rPr>
          <w:sz w:val="20"/>
          <w:szCs w:val="20"/>
        </w:rPr>
        <w:t xml:space="preserve"> See Discovery website at </w:t>
      </w:r>
      <w:hyperlink r:id="rId8" w:history="1">
        <w:r w:rsidRPr="00012099">
          <w:rPr>
            <w:rStyle w:val="Hyperlink"/>
            <w:caps w:val="0"/>
            <w:sz w:val="20"/>
            <w:szCs w:val="20"/>
          </w:rPr>
          <w:t>https://www.discoverynj.org/services/</w:t>
        </w:r>
      </w:hyperlink>
    </w:p>
  </w:footnote>
  <w:footnote w:id="10">
    <w:p w:rsidR="00317757" w:rsidRPr="00853494" w:rsidRDefault="00317757" w:rsidP="00317757">
      <w:pPr>
        <w:pStyle w:val="NoSpacing"/>
        <w:rPr>
          <w:sz w:val="20"/>
          <w:szCs w:val="20"/>
        </w:rPr>
      </w:pPr>
      <w:r w:rsidRPr="00012099">
        <w:rPr>
          <w:rStyle w:val="FootnoteReference"/>
          <w:sz w:val="20"/>
          <w:szCs w:val="20"/>
        </w:rPr>
        <w:footnoteRef/>
      </w:r>
      <w:r w:rsidRPr="00012099">
        <w:rPr>
          <w:sz w:val="20"/>
          <w:szCs w:val="20"/>
        </w:rPr>
        <w:t xml:space="preserve"> See Little Hill website at </w:t>
      </w:r>
      <w:hyperlink r:id="rId9" w:history="1">
        <w:r w:rsidRPr="00012099">
          <w:rPr>
            <w:rStyle w:val="Hyperlink"/>
            <w:caps w:val="0"/>
            <w:sz w:val="20"/>
            <w:szCs w:val="20"/>
          </w:rPr>
          <w:t>http://www.alinalodge.org/about.html</w:t>
        </w:r>
      </w:hyperlink>
      <w:r w:rsidRPr="00853494">
        <w:rPr>
          <w:sz w:val="20"/>
          <w:szCs w:val="20"/>
        </w:rPr>
        <w:t xml:space="preserve"> </w:t>
      </w:r>
    </w:p>
  </w:footnote>
  <w:footnote w:id="11">
    <w:p w:rsidR="00317757" w:rsidRPr="00012099" w:rsidRDefault="00317757" w:rsidP="00317757">
      <w:pPr>
        <w:pStyle w:val="FootnoteText"/>
        <w:jc w:val="left"/>
        <w:rPr>
          <w:szCs w:val="20"/>
        </w:rPr>
      </w:pPr>
      <w:r w:rsidRPr="003F35A6">
        <w:rPr>
          <w:rStyle w:val="FootnoteReference"/>
          <w:szCs w:val="20"/>
        </w:rPr>
        <w:footnoteRef/>
      </w:r>
      <w:r w:rsidRPr="003F35A6">
        <w:rPr>
          <w:szCs w:val="20"/>
        </w:rPr>
        <w:t xml:space="preserve"> </w:t>
      </w:r>
      <w:r w:rsidRPr="00012099">
        <w:rPr>
          <w:szCs w:val="20"/>
        </w:rPr>
        <w:t xml:space="preserve">See Maryville website at </w:t>
      </w:r>
      <w:hyperlink r:id="rId10" w:history="1">
        <w:r w:rsidRPr="00012099">
          <w:rPr>
            <w:rStyle w:val="Hyperlink"/>
            <w:caps w:val="0"/>
            <w:szCs w:val="20"/>
          </w:rPr>
          <w:t>https://maryvillenj.org/the-programs/</w:t>
        </w:r>
      </w:hyperlink>
    </w:p>
  </w:footnote>
  <w:footnote w:id="12">
    <w:p w:rsidR="00317757" w:rsidRPr="00012099" w:rsidRDefault="00317757" w:rsidP="00317757">
      <w:pPr>
        <w:pStyle w:val="FootnoteText"/>
        <w:jc w:val="left"/>
        <w:rPr>
          <w:szCs w:val="20"/>
        </w:rPr>
      </w:pPr>
      <w:r w:rsidRPr="00012099">
        <w:rPr>
          <w:rStyle w:val="FootnoteReference"/>
          <w:szCs w:val="20"/>
        </w:rPr>
        <w:footnoteRef/>
      </w:r>
      <w:r w:rsidRPr="00012099">
        <w:rPr>
          <w:szCs w:val="20"/>
        </w:rPr>
        <w:t xml:space="preserve"> See Straight and Narrow website at </w:t>
      </w:r>
      <w:hyperlink r:id="rId11" w:history="1">
        <w:r w:rsidRPr="00012099">
          <w:rPr>
            <w:rStyle w:val="Hyperlink"/>
            <w:caps w:val="0"/>
            <w:szCs w:val="20"/>
          </w:rPr>
          <w:t>http://www.straightandnarrowinc.org/our_programs.php</w:t>
        </w:r>
      </w:hyperlink>
    </w:p>
  </w:footnote>
  <w:footnote w:id="13">
    <w:p w:rsidR="00317757" w:rsidRPr="00012099" w:rsidRDefault="00317757" w:rsidP="00317757">
      <w:pPr>
        <w:pStyle w:val="FootnoteText"/>
        <w:jc w:val="left"/>
        <w:rPr>
          <w:szCs w:val="20"/>
        </w:rPr>
      </w:pPr>
      <w:r w:rsidRPr="00012099">
        <w:rPr>
          <w:rStyle w:val="FootnoteReference"/>
          <w:szCs w:val="20"/>
        </w:rPr>
        <w:footnoteRef/>
      </w:r>
      <w:r w:rsidRPr="00012099">
        <w:rPr>
          <w:szCs w:val="20"/>
        </w:rPr>
        <w:t xml:space="preserve"> See New Hope website at </w:t>
      </w:r>
      <w:hyperlink r:id="rId12" w:history="1">
        <w:r w:rsidRPr="00012099">
          <w:rPr>
            <w:rStyle w:val="Hyperlink"/>
            <w:caps w:val="0"/>
            <w:szCs w:val="20"/>
          </w:rPr>
          <w:t>https://newhopeibhc.org/</w:t>
        </w:r>
      </w:hyperlink>
    </w:p>
  </w:footnote>
  <w:footnote w:id="14">
    <w:p w:rsidR="00317757" w:rsidRPr="00012099" w:rsidRDefault="00317757" w:rsidP="00317757">
      <w:pPr>
        <w:pStyle w:val="FootnoteText"/>
        <w:jc w:val="left"/>
        <w:rPr>
          <w:szCs w:val="20"/>
        </w:rPr>
      </w:pPr>
      <w:r w:rsidRPr="00012099">
        <w:rPr>
          <w:rStyle w:val="FootnoteReference"/>
          <w:szCs w:val="20"/>
        </w:rPr>
        <w:footnoteRef/>
      </w:r>
      <w:r w:rsidRPr="00012099">
        <w:rPr>
          <w:szCs w:val="20"/>
        </w:rPr>
        <w:t xml:space="preserve"> See AAC website at </w:t>
      </w:r>
      <w:hyperlink r:id="rId13" w:history="1">
        <w:r w:rsidRPr="00012099">
          <w:rPr>
            <w:rStyle w:val="Hyperlink"/>
            <w:caps w:val="0"/>
            <w:szCs w:val="20"/>
          </w:rPr>
          <w:t>http://americanaddictioncenters.org/treatment-centers/</w:t>
        </w:r>
      </w:hyperlink>
      <w:r w:rsidRPr="00012099">
        <w:rPr>
          <w:szCs w:val="20"/>
        </w:rPr>
        <w:t xml:space="preserve"> </w:t>
      </w:r>
    </w:p>
  </w:footnote>
  <w:footnote w:id="15">
    <w:p w:rsidR="00317757" w:rsidRPr="003F35A6" w:rsidRDefault="00317757" w:rsidP="00317757">
      <w:pPr>
        <w:pStyle w:val="FootnoteText"/>
        <w:jc w:val="left"/>
        <w:rPr>
          <w:szCs w:val="20"/>
        </w:rPr>
      </w:pPr>
      <w:r w:rsidRPr="00012099">
        <w:rPr>
          <w:rStyle w:val="FootnoteReference"/>
          <w:szCs w:val="20"/>
        </w:rPr>
        <w:footnoteRef/>
      </w:r>
      <w:r w:rsidRPr="00012099">
        <w:rPr>
          <w:szCs w:val="20"/>
        </w:rPr>
        <w:t xml:space="preserve"> See Pinnacle website at </w:t>
      </w:r>
      <w:hyperlink r:id="rId14" w:history="1">
        <w:r w:rsidRPr="00012099">
          <w:rPr>
            <w:rStyle w:val="Hyperlink"/>
            <w:caps w:val="0"/>
            <w:szCs w:val="20"/>
          </w:rPr>
          <w:t>https://pinnacletreatment.com/treatment-therapies/who-we-help/</w:t>
        </w:r>
      </w:hyperlink>
    </w:p>
  </w:footnote>
  <w:footnote w:id="16">
    <w:p w:rsidR="00317757" w:rsidRPr="00012099" w:rsidRDefault="00317757" w:rsidP="00317757">
      <w:pPr>
        <w:pStyle w:val="FootnoteText"/>
        <w:jc w:val="left"/>
        <w:rPr>
          <w:szCs w:val="20"/>
        </w:rPr>
      </w:pPr>
      <w:r w:rsidRPr="00012099">
        <w:rPr>
          <w:rStyle w:val="FootnoteReference"/>
          <w:szCs w:val="20"/>
        </w:rPr>
        <w:footnoteRef/>
      </w:r>
      <w:r w:rsidRPr="00012099">
        <w:rPr>
          <w:szCs w:val="20"/>
        </w:rPr>
        <w:t xml:space="preserve"> See St. Clare’s website </w:t>
      </w:r>
      <w:r w:rsidR="003970D8" w:rsidRPr="00012099">
        <w:rPr>
          <w:szCs w:val="20"/>
        </w:rPr>
        <w:t xml:space="preserve">at </w:t>
      </w:r>
      <w:hyperlink r:id="rId15" w:history="1">
        <w:r w:rsidR="003970D8" w:rsidRPr="00012099">
          <w:rPr>
            <w:rStyle w:val="Hyperlink"/>
            <w:caps w:val="0"/>
            <w:szCs w:val="20"/>
          </w:rPr>
          <w:t>http://www.saintclares.com/site-search.aspx?c=detoxification</w:t>
        </w:r>
      </w:hyperlink>
    </w:p>
  </w:footnote>
  <w:footnote w:id="17">
    <w:p w:rsidR="00317757" w:rsidRPr="00012099" w:rsidRDefault="00317757" w:rsidP="00317757">
      <w:pPr>
        <w:pStyle w:val="FootnoteText"/>
        <w:jc w:val="left"/>
        <w:rPr>
          <w:szCs w:val="20"/>
        </w:rPr>
      </w:pPr>
      <w:r w:rsidRPr="00012099">
        <w:rPr>
          <w:rStyle w:val="FootnoteReference"/>
          <w:szCs w:val="20"/>
        </w:rPr>
        <w:footnoteRef/>
      </w:r>
      <w:r w:rsidRPr="00012099">
        <w:rPr>
          <w:szCs w:val="20"/>
        </w:rPr>
        <w:t xml:space="preserve"> See Recovery Center website at </w:t>
      </w:r>
      <w:hyperlink r:id="rId16" w:history="1">
        <w:r w:rsidR="003970D8" w:rsidRPr="00012099">
          <w:rPr>
            <w:rStyle w:val="Hyperlink"/>
            <w:caps w:val="0"/>
            <w:szCs w:val="20"/>
          </w:rPr>
          <w:t>https://recoverycentersofamerica.com/locations/lighthouse/</w:t>
        </w:r>
      </w:hyperlink>
      <w:r w:rsidRPr="00012099">
        <w:rPr>
          <w:rStyle w:val="Hyperlink"/>
          <w:szCs w:val="20"/>
        </w:rPr>
        <w:t xml:space="preserve"> </w:t>
      </w:r>
    </w:p>
  </w:footnote>
  <w:footnote w:id="18">
    <w:p w:rsidR="00317757" w:rsidRPr="00012099" w:rsidRDefault="00317757" w:rsidP="00317757">
      <w:pPr>
        <w:pStyle w:val="FootnoteText"/>
        <w:jc w:val="left"/>
        <w:rPr>
          <w:szCs w:val="20"/>
        </w:rPr>
      </w:pPr>
      <w:r w:rsidRPr="00012099">
        <w:rPr>
          <w:rStyle w:val="FootnoteReference"/>
          <w:szCs w:val="20"/>
        </w:rPr>
        <w:footnoteRef/>
      </w:r>
      <w:r w:rsidRPr="00012099">
        <w:rPr>
          <w:szCs w:val="20"/>
        </w:rPr>
        <w:t xml:space="preserve"> See Seabrook website at </w:t>
      </w:r>
      <w:hyperlink r:id="rId17" w:history="1">
        <w:r w:rsidR="003970D8" w:rsidRPr="00012099">
          <w:rPr>
            <w:rStyle w:val="Hyperlink"/>
            <w:caps w:val="0"/>
            <w:szCs w:val="20"/>
          </w:rPr>
          <w:t>https://www.seabrook.org/about/the-seabrook-house-model/</w:t>
        </w:r>
      </w:hyperlink>
      <w:r w:rsidR="003970D8" w:rsidRPr="00012099">
        <w:rPr>
          <w:szCs w:val="20"/>
        </w:rPr>
        <w:t xml:space="preserve"> </w:t>
      </w:r>
    </w:p>
  </w:footnote>
  <w:footnote w:id="19">
    <w:p w:rsidR="00317757" w:rsidRPr="003F35A6" w:rsidRDefault="00317757" w:rsidP="00317757">
      <w:pPr>
        <w:pStyle w:val="FootnoteText"/>
        <w:jc w:val="left"/>
        <w:rPr>
          <w:szCs w:val="20"/>
        </w:rPr>
      </w:pPr>
      <w:r w:rsidRPr="00012099">
        <w:rPr>
          <w:rStyle w:val="FootnoteReference"/>
          <w:szCs w:val="20"/>
        </w:rPr>
        <w:footnoteRef/>
      </w:r>
      <w:r w:rsidRPr="00012099">
        <w:rPr>
          <w:szCs w:val="20"/>
        </w:rPr>
        <w:t xml:space="preserve"> See Turning Point website at </w:t>
      </w:r>
      <w:hyperlink r:id="rId18" w:history="1">
        <w:r w:rsidR="003970D8" w:rsidRPr="00012099">
          <w:rPr>
            <w:rStyle w:val="Hyperlink"/>
            <w:caps w:val="0"/>
            <w:szCs w:val="20"/>
          </w:rPr>
          <w:t>https://www.turningpointnj.org/treatment-programs/halfway-house.aspx</w:t>
        </w:r>
      </w:hyperlink>
    </w:p>
    <w:p w:rsidR="00317757" w:rsidRPr="003F35A6" w:rsidRDefault="00317757" w:rsidP="00317757">
      <w:pPr>
        <w:pStyle w:val="FootnoteText"/>
        <w:jc w:val="left"/>
        <w:rPr>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1B" w:rsidRDefault="001D2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1B" w:rsidRDefault="001D2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1B" w:rsidRDefault="001D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4436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1C8EEB4"/>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1440" w:hanging="720"/>
      </w:pPr>
      <w:rPr>
        <w:rFonts w:hint="default"/>
      </w:rPr>
    </w:lvl>
    <w:lvl w:ilvl="2">
      <w:start w:val="1"/>
      <w:numFmt w:val="decimal"/>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0"/>
        </w:tabs>
        <w:ind w:left="2880" w:hanging="720"/>
      </w:pPr>
      <w:rPr>
        <w:rFonts w:hint="default"/>
      </w:rPr>
    </w:lvl>
    <w:lvl w:ilvl="4">
      <w:start w:val="1"/>
      <w:numFmt w:val="decimal"/>
      <w:pStyle w:val="Heading5"/>
      <w:lvlText w:val="(%5)"/>
      <w:lvlJc w:val="left"/>
      <w:pPr>
        <w:tabs>
          <w:tab w:val="num" w:pos="0"/>
        </w:tabs>
        <w:ind w:left="3600" w:hanging="720"/>
      </w:pPr>
      <w:rPr>
        <w:rFonts w:hint="default"/>
      </w:rPr>
    </w:lvl>
    <w:lvl w:ilvl="5">
      <w:start w:val="1"/>
      <w:numFmt w:val="lowerLetter"/>
      <w:pStyle w:val="Heading6"/>
      <w:lvlText w:val="(%6)"/>
      <w:lvlJc w:val="left"/>
      <w:pPr>
        <w:tabs>
          <w:tab w:val="num" w:pos="0"/>
        </w:tabs>
        <w:ind w:left="4320" w:hanging="720"/>
      </w:pPr>
      <w:rPr>
        <w:rFonts w:hint="default"/>
      </w:rPr>
    </w:lvl>
    <w:lvl w:ilvl="6">
      <w:start w:val="1"/>
      <w:numFmt w:val="lowerRoman"/>
      <w:pStyle w:val="Heading7"/>
      <w:lvlText w:val="(%7)"/>
      <w:lvlJc w:val="left"/>
      <w:pPr>
        <w:tabs>
          <w:tab w:val="num" w:pos="0"/>
        </w:tabs>
        <w:ind w:left="5040" w:hanging="720"/>
      </w:pPr>
      <w:rPr>
        <w:rFonts w:hint="default"/>
      </w:rPr>
    </w:lvl>
    <w:lvl w:ilvl="7">
      <w:start w:val="1"/>
      <w:numFmt w:val="decimal"/>
      <w:pStyle w:val="Heading8"/>
      <w:lvlText w:val="%8."/>
      <w:lvlJc w:val="left"/>
      <w:pPr>
        <w:tabs>
          <w:tab w:val="num" w:pos="0"/>
        </w:tabs>
        <w:ind w:left="720" w:hanging="720"/>
      </w:pPr>
      <w:rPr>
        <w:rFonts w:hint="default"/>
      </w:rPr>
    </w:lvl>
    <w:lvl w:ilvl="8">
      <w:start w:val="1"/>
      <w:numFmt w:val="lowerLetter"/>
      <w:pStyle w:val="Heading9"/>
      <w:lvlText w:val="%9."/>
      <w:lvlJc w:val="left"/>
      <w:pPr>
        <w:tabs>
          <w:tab w:val="num" w:pos="0"/>
        </w:tabs>
        <w:ind w:left="1440" w:hanging="720"/>
      </w:pPr>
      <w:rPr>
        <w:rFonts w:hint="default"/>
      </w:rPr>
    </w:lvl>
  </w:abstractNum>
  <w:abstractNum w:abstractNumId="2" w15:restartNumberingAfterBreak="0">
    <w:nsid w:val="03951F39"/>
    <w:multiLevelType w:val="multilevel"/>
    <w:tmpl w:val="0C5ED30C"/>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bullet"/>
      <w:lvlText w:val=""/>
      <w:lvlJc w:val="left"/>
      <w:pPr>
        <w:tabs>
          <w:tab w:val="num" w:pos="0"/>
        </w:tabs>
        <w:ind w:left="2880" w:hanging="720"/>
      </w:pPr>
      <w:rPr>
        <w:rFonts w:ascii="Symbol" w:hAnsi="Symbol"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decimal"/>
      <w:lvlText w:val="%8."/>
      <w:lvlJc w:val="left"/>
      <w:pPr>
        <w:tabs>
          <w:tab w:val="num" w:pos="0"/>
        </w:tabs>
        <w:ind w:left="720" w:hanging="720"/>
      </w:pPr>
      <w:rPr>
        <w:rFonts w:hint="default"/>
      </w:rPr>
    </w:lvl>
    <w:lvl w:ilvl="8">
      <w:start w:val="1"/>
      <w:numFmt w:val="lowerLetter"/>
      <w:lvlText w:val="%9."/>
      <w:lvlJc w:val="left"/>
      <w:pPr>
        <w:tabs>
          <w:tab w:val="num" w:pos="0"/>
        </w:tabs>
        <w:ind w:left="1440" w:hanging="720"/>
      </w:pPr>
      <w:rPr>
        <w:rFonts w:hint="default"/>
      </w:rPr>
    </w:lvl>
  </w:abstractNum>
  <w:abstractNum w:abstractNumId="3" w15:restartNumberingAfterBreak="0">
    <w:nsid w:val="0DAF1C4F"/>
    <w:multiLevelType w:val="hybridMultilevel"/>
    <w:tmpl w:val="BAC6BB6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AF8569D"/>
    <w:multiLevelType w:val="multilevel"/>
    <w:tmpl w:val="B5202100"/>
    <w:lvl w:ilvl="0">
      <w:start w:val="7"/>
      <w:numFmt w:val="decimal"/>
      <w:lvlText w:val="%1."/>
      <w:lvlJc w:val="left"/>
      <w:pPr>
        <w:ind w:left="0" w:firstLine="0"/>
      </w:pPr>
      <w:rPr>
        <w:rFonts w:ascii="Times New Roman" w:eastAsia="Calibri" w:hAnsi="Times New Roman" w:cs="Times New Roman"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1FA8348A"/>
    <w:multiLevelType w:val="multilevel"/>
    <w:tmpl w:val="CEC04CD0"/>
    <w:lvl w:ilvl="0">
      <w:start w:val="1"/>
      <w:numFmt w:val="decimal"/>
      <w:lvlText w:val="%1."/>
      <w:lvlJc w:val="left"/>
      <w:pPr>
        <w:ind w:left="0" w:firstLine="0"/>
      </w:pPr>
      <w:rPr>
        <w:rFonts w:ascii="Times New Roman" w:eastAsia="Calibri" w:hAnsi="Times New Roman" w:cs="Times New Roman"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297402AA"/>
    <w:multiLevelType w:val="hybridMultilevel"/>
    <w:tmpl w:val="098C816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2E6F1BC6"/>
    <w:multiLevelType w:val="hybridMultilevel"/>
    <w:tmpl w:val="4C7811D2"/>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8" w15:restartNumberingAfterBreak="0">
    <w:nsid w:val="39CD3377"/>
    <w:multiLevelType w:val="multilevel"/>
    <w:tmpl w:val="46967622"/>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bullet"/>
      <w:lvlText w:val=""/>
      <w:lvlJc w:val="left"/>
      <w:pPr>
        <w:tabs>
          <w:tab w:val="num" w:pos="0"/>
        </w:tabs>
        <w:ind w:left="2880" w:hanging="720"/>
      </w:pPr>
      <w:rPr>
        <w:rFonts w:ascii="Symbol" w:hAnsi="Symbol"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decimal"/>
      <w:lvlText w:val="%8."/>
      <w:lvlJc w:val="left"/>
      <w:pPr>
        <w:tabs>
          <w:tab w:val="num" w:pos="0"/>
        </w:tabs>
        <w:ind w:left="720" w:hanging="720"/>
      </w:pPr>
      <w:rPr>
        <w:rFonts w:hint="default"/>
      </w:rPr>
    </w:lvl>
    <w:lvl w:ilvl="8">
      <w:start w:val="1"/>
      <w:numFmt w:val="lowerLetter"/>
      <w:lvlText w:val="%9."/>
      <w:lvlJc w:val="left"/>
      <w:pPr>
        <w:tabs>
          <w:tab w:val="num" w:pos="0"/>
        </w:tabs>
        <w:ind w:left="1440" w:hanging="720"/>
      </w:pPr>
      <w:rPr>
        <w:rFonts w:hint="default"/>
      </w:rPr>
    </w:lvl>
  </w:abstractNum>
  <w:abstractNum w:abstractNumId="9" w15:restartNumberingAfterBreak="0">
    <w:nsid w:val="3D855DED"/>
    <w:multiLevelType w:val="hybridMultilevel"/>
    <w:tmpl w:val="793A1C1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4B414553"/>
    <w:multiLevelType w:val="hybridMultilevel"/>
    <w:tmpl w:val="1142573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C16285B"/>
    <w:multiLevelType w:val="singleLevel"/>
    <w:tmpl w:val="084A3A56"/>
    <w:lvl w:ilvl="0">
      <w:start w:val="1"/>
      <w:numFmt w:val="lowerLetter"/>
      <w:lvlText w:val="%1."/>
      <w:legacy w:legacy="1" w:legacySpace="0" w:legacyIndent="360"/>
      <w:lvlJc w:val="left"/>
      <w:pPr>
        <w:ind w:left="2520" w:hanging="360"/>
      </w:pPr>
    </w:lvl>
  </w:abstractNum>
  <w:abstractNum w:abstractNumId="12" w15:restartNumberingAfterBreak="0">
    <w:nsid w:val="50C27335"/>
    <w:multiLevelType w:val="hybridMultilevel"/>
    <w:tmpl w:val="1FD22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7E785E"/>
    <w:multiLevelType w:val="hybridMultilevel"/>
    <w:tmpl w:val="EFBA6C38"/>
    <w:lvl w:ilvl="0" w:tplc="04090001">
      <w:start w:val="1"/>
      <w:numFmt w:val="bullet"/>
      <w:lvlText w:val=""/>
      <w:lvlJc w:val="left"/>
      <w:pPr>
        <w:ind w:left="1440" w:hanging="360"/>
      </w:pPr>
      <w:rPr>
        <w:rFonts w:ascii="Symbol" w:hAnsi="Symbol" w:hint="default"/>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5B9A7439"/>
    <w:multiLevelType w:val="hybridMultilevel"/>
    <w:tmpl w:val="10C4AA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C8321C9"/>
    <w:multiLevelType w:val="hybridMultilevel"/>
    <w:tmpl w:val="7CC62D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2B26C24"/>
    <w:multiLevelType w:val="singleLevel"/>
    <w:tmpl w:val="F0FC7AF8"/>
    <w:lvl w:ilvl="0">
      <w:start w:val="1"/>
      <w:numFmt w:val="lowerRoman"/>
      <w:lvlText w:val="(%1) "/>
      <w:legacy w:legacy="1" w:legacySpace="0" w:legacyIndent="360"/>
      <w:lvlJc w:val="left"/>
      <w:pPr>
        <w:ind w:left="2520" w:hanging="360"/>
      </w:pPr>
      <w:rPr>
        <w:rFonts w:ascii="Times New Roman" w:hAnsi="Times New Roman" w:hint="default"/>
        <w:b w:val="0"/>
        <w:i w:val="0"/>
        <w:sz w:val="24"/>
        <w:u w:val="none"/>
      </w:rPr>
    </w:lvl>
  </w:abstractNum>
  <w:abstractNum w:abstractNumId="17" w15:restartNumberingAfterBreak="0">
    <w:nsid w:val="760560FF"/>
    <w:multiLevelType w:val="hybridMultilevel"/>
    <w:tmpl w:val="E572C2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7A753E54"/>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decimal"/>
      <w:lvlText w:val="%8."/>
      <w:legacy w:legacy="1" w:legacySpace="0" w:legacyIndent="720"/>
      <w:lvlJc w:val="left"/>
      <w:pPr>
        <w:ind w:left="720" w:hanging="720"/>
      </w:pPr>
    </w:lvl>
    <w:lvl w:ilvl="8">
      <w:start w:val="1"/>
      <w:numFmt w:val="lowerLetter"/>
      <w:lvlText w:val="%9."/>
      <w:legacy w:legacy="1" w:legacySpace="0" w:legacyIndent="720"/>
      <w:lvlJc w:val="left"/>
      <w:pPr>
        <w:ind w:left="1440" w:hanging="720"/>
      </w:pPr>
    </w:lvl>
  </w:abstractNum>
  <w:abstractNum w:abstractNumId="19" w15:restartNumberingAfterBreak="0">
    <w:nsid w:val="7E9D2328"/>
    <w:multiLevelType w:val="singleLevel"/>
    <w:tmpl w:val="C73A75C2"/>
    <w:lvl w:ilvl="0">
      <w:start w:val="3"/>
      <w:numFmt w:val="lowerRoman"/>
      <w:lvlText w:val="(%1) "/>
      <w:legacy w:legacy="1" w:legacySpace="0" w:legacyIndent="360"/>
      <w:lvlJc w:val="left"/>
      <w:pPr>
        <w:ind w:left="2520" w:hanging="360"/>
      </w:pPr>
      <w:rPr>
        <w:rFonts w:ascii="Times New Roman" w:hAnsi="Times New Roman" w:hint="default"/>
        <w:b w:val="0"/>
        <w:i w:val="0"/>
        <w:sz w:val="24"/>
        <w:u w:val="no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8"/>
  </w:num>
  <w:num w:numId="12">
    <w:abstractNumId w:val="16"/>
  </w:num>
  <w:num w:numId="13">
    <w:abstractNumId w:val="19"/>
  </w:num>
  <w:num w:numId="14">
    <w:abstractNumId w:val="9"/>
  </w:num>
  <w:num w:numId="15">
    <w:abstractNumId w:val="11"/>
  </w:num>
  <w:num w:numId="16">
    <w:abstractNumId w:val="14"/>
  </w:num>
  <w:num w:numId="17">
    <w:abstractNumId w:val="13"/>
  </w:num>
  <w:num w:numId="18">
    <w:abstractNumId w:val="5"/>
  </w:num>
  <w:num w:numId="19">
    <w:abstractNumId w:val="4"/>
  </w:num>
  <w:num w:numId="20">
    <w:abstractNumId w:val="2"/>
  </w:num>
  <w:num w:numId="21">
    <w:abstractNumId w:val="8"/>
  </w:num>
  <w:num w:numId="22">
    <w:abstractNumId w:val="7"/>
  </w:num>
  <w:num w:numId="23">
    <w:abstractNumId w:val="12"/>
  </w:num>
  <w:num w:numId="24">
    <w:abstractNumId w:val="6"/>
  </w:num>
  <w:num w:numId="25">
    <w:abstractNumId w:val="10"/>
  </w:num>
  <w:num w:numId="26">
    <w:abstractNumId w:val="15"/>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F0"/>
    <w:rsid w:val="00012099"/>
    <w:rsid w:val="0001320E"/>
    <w:rsid w:val="000162AF"/>
    <w:rsid w:val="000302AA"/>
    <w:rsid w:val="00031030"/>
    <w:rsid w:val="000415E4"/>
    <w:rsid w:val="00044C49"/>
    <w:rsid w:val="00045948"/>
    <w:rsid w:val="00046B52"/>
    <w:rsid w:val="00051695"/>
    <w:rsid w:val="00055F75"/>
    <w:rsid w:val="00056155"/>
    <w:rsid w:val="00057273"/>
    <w:rsid w:val="00071220"/>
    <w:rsid w:val="00071A0E"/>
    <w:rsid w:val="00071A43"/>
    <w:rsid w:val="00071AA2"/>
    <w:rsid w:val="00073773"/>
    <w:rsid w:val="00076F04"/>
    <w:rsid w:val="00090D04"/>
    <w:rsid w:val="00090E2B"/>
    <w:rsid w:val="000930B8"/>
    <w:rsid w:val="00094C05"/>
    <w:rsid w:val="00097E3D"/>
    <w:rsid w:val="000A05FF"/>
    <w:rsid w:val="000A58F6"/>
    <w:rsid w:val="000A7D64"/>
    <w:rsid w:val="000B4DAF"/>
    <w:rsid w:val="000B52EC"/>
    <w:rsid w:val="000C42A1"/>
    <w:rsid w:val="000C4749"/>
    <w:rsid w:val="000C6177"/>
    <w:rsid w:val="000D0CE4"/>
    <w:rsid w:val="000D5A1C"/>
    <w:rsid w:val="000D61C0"/>
    <w:rsid w:val="000D648D"/>
    <w:rsid w:val="000D6753"/>
    <w:rsid w:val="000D7091"/>
    <w:rsid w:val="000E28E3"/>
    <w:rsid w:val="000E34BE"/>
    <w:rsid w:val="000E6196"/>
    <w:rsid w:val="000F5A4E"/>
    <w:rsid w:val="0010623D"/>
    <w:rsid w:val="00110E2E"/>
    <w:rsid w:val="00111395"/>
    <w:rsid w:val="00116CC1"/>
    <w:rsid w:val="001176E3"/>
    <w:rsid w:val="00121A9D"/>
    <w:rsid w:val="00122E3C"/>
    <w:rsid w:val="00125612"/>
    <w:rsid w:val="001311E7"/>
    <w:rsid w:val="00131ED6"/>
    <w:rsid w:val="00133E90"/>
    <w:rsid w:val="001368FC"/>
    <w:rsid w:val="00140326"/>
    <w:rsid w:val="0014563A"/>
    <w:rsid w:val="00147770"/>
    <w:rsid w:val="00147D33"/>
    <w:rsid w:val="00150C93"/>
    <w:rsid w:val="00173037"/>
    <w:rsid w:val="0017339D"/>
    <w:rsid w:val="00180D4F"/>
    <w:rsid w:val="00187562"/>
    <w:rsid w:val="001909DA"/>
    <w:rsid w:val="00190F68"/>
    <w:rsid w:val="00191BA7"/>
    <w:rsid w:val="00196C04"/>
    <w:rsid w:val="001A0B35"/>
    <w:rsid w:val="001A1535"/>
    <w:rsid w:val="001A761D"/>
    <w:rsid w:val="001B1E43"/>
    <w:rsid w:val="001B2895"/>
    <w:rsid w:val="001B2BC1"/>
    <w:rsid w:val="001B7790"/>
    <w:rsid w:val="001B7E8E"/>
    <w:rsid w:val="001C53A2"/>
    <w:rsid w:val="001C7527"/>
    <w:rsid w:val="001D06C9"/>
    <w:rsid w:val="001D2A1B"/>
    <w:rsid w:val="001D5450"/>
    <w:rsid w:val="001D694F"/>
    <w:rsid w:val="001E0B3B"/>
    <w:rsid w:val="001F0732"/>
    <w:rsid w:val="001F2566"/>
    <w:rsid w:val="001F3C17"/>
    <w:rsid w:val="001F428A"/>
    <w:rsid w:val="001F4F84"/>
    <w:rsid w:val="001F72FA"/>
    <w:rsid w:val="00201BA7"/>
    <w:rsid w:val="00210808"/>
    <w:rsid w:val="00214A4E"/>
    <w:rsid w:val="00222CF7"/>
    <w:rsid w:val="002244AA"/>
    <w:rsid w:val="00224F2D"/>
    <w:rsid w:val="0022692D"/>
    <w:rsid w:val="00235E66"/>
    <w:rsid w:val="00235FBE"/>
    <w:rsid w:val="00242A25"/>
    <w:rsid w:val="00250B20"/>
    <w:rsid w:val="002542A2"/>
    <w:rsid w:val="00255F7A"/>
    <w:rsid w:val="00262CFD"/>
    <w:rsid w:val="0028558C"/>
    <w:rsid w:val="00291283"/>
    <w:rsid w:val="00294547"/>
    <w:rsid w:val="002A1E1D"/>
    <w:rsid w:val="002A1F74"/>
    <w:rsid w:val="002A3471"/>
    <w:rsid w:val="002A350E"/>
    <w:rsid w:val="002C3923"/>
    <w:rsid w:val="002D0073"/>
    <w:rsid w:val="002D2903"/>
    <w:rsid w:val="002D2B18"/>
    <w:rsid w:val="002D69BE"/>
    <w:rsid w:val="002E0329"/>
    <w:rsid w:val="002E142F"/>
    <w:rsid w:val="002E17C8"/>
    <w:rsid w:val="002E2B9E"/>
    <w:rsid w:val="002E3E17"/>
    <w:rsid w:val="002F3A1F"/>
    <w:rsid w:val="002F3F1D"/>
    <w:rsid w:val="002F4E36"/>
    <w:rsid w:val="00305A32"/>
    <w:rsid w:val="00306A27"/>
    <w:rsid w:val="00306E83"/>
    <w:rsid w:val="003122C3"/>
    <w:rsid w:val="00317757"/>
    <w:rsid w:val="00333C27"/>
    <w:rsid w:val="00335E76"/>
    <w:rsid w:val="003421B8"/>
    <w:rsid w:val="003435E6"/>
    <w:rsid w:val="0035071C"/>
    <w:rsid w:val="00352EA9"/>
    <w:rsid w:val="0035378E"/>
    <w:rsid w:val="003538EC"/>
    <w:rsid w:val="00353CC9"/>
    <w:rsid w:val="00355941"/>
    <w:rsid w:val="003571F2"/>
    <w:rsid w:val="003600E2"/>
    <w:rsid w:val="00370AF8"/>
    <w:rsid w:val="00371869"/>
    <w:rsid w:val="00371A80"/>
    <w:rsid w:val="00373E49"/>
    <w:rsid w:val="00374989"/>
    <w:rsid w:val="00375885"/>
    <w:rsid w:val="003864C7"/>
    <w:rsid w:val="00386794"/>
    <w:rsid w:val="00392289"/>
    <w:rsid w:val="00394309"/>
    <w:rsid w:val="00395D1C"/>
    <w:rsid w:val="00396DC6"/>
    <w:rsid w:val="003970D8"/>
    <w:rsid w:val="003A225B"/>
    <w:rsid w:val="003B3B44"/>
    <w:rsid w:val="003B6A49"/>
    <w:rsid w:val="003B7587"/>
    <w:rsid w:val="003B7634"/>
    <w:rsid w:val="003B7B00"/>
    <w:rsid w:val="003C1EE2"/>
    <w:rsid w:val="003C3953"/>
    <w:rsid w:val="003C494D"/>
    <w:rsid w:val="003C6DE3"/>
    <w:rsid w:val="003D1A71"/>
    <w:rsid w:val="003D480C"/>
    <w:rsid w:val="003D7F44"/>
    <w:rsid w:val="003E4998"/>
    <w:rsid w:val="003E6214"/>
    <w:rsid w:val="003E7561"/>
    <w:rsid w:val="003F35A6"/>
    <w:rsid w:val="00402A65"/>
    <w:rsid w:val="00406CF0"/>
    <w:rsid w:val="00410D49"/>
    <w:rsid w:val="00410EB3"/>
    <w:rsid w:val="00414CD6"/>
    <w:rsid w:val="00416C5D"/>
    <w:rsid w:val="00421CB9"/>
    <w:rsid w:val="00425E85"/>
    <w:rsid w:val="00426A6A"/>
    <w:rsid w:val="00433D3E"/>
    <w:rsid w:val="00436AA8"/>
    <w:rsid w:val="00436DC7"/>
    <w:rsid w:val="00444BFE"/>
    <w:rsid w:val="00444FA5"/>
    <w:rsid w:val="00446E22"/>
    <w:rsid w:val="00453CB7"/>
    <w:rsid w:val="0045599D"/>
    <w:rsid w:val="004615CC"/>
    <w:rsid w:val="0046410B"/>
    <w:rsid w:val="00467175"/>
    <w:rsid w:val="00473290"/>
    <w:rsid w:val="004738E7"/>
    <w:rsid w:val="0047584A"/>
    <w:rsid w:val="00481090"/>
    <w:rsid w:val="00481FFA"/>
    <w:rsid w:val="004850EA"/>
    <w:rsid w:val="0048627D"/>
    <w:rsid w:val="004900B0"/>
    <w:rsid w:val="00490592"/>
    <w:rsid w:val="004911CE"/>
    <w:rsid w:val="00493E86"/>
    <w:rsid w:val="004A3789"/>
    <w:rsid w:val="004A59D5"/>
    <w:rsid w:val="004B56B6"/>
    <w:rsid w:val="004B5964"/>
    <w:rsid w:val="004C26A8"/>
    <w:rsid w:val="004C3455"/>
    <w:rsid w:val="004C4CBB"/>
    <w:rsid w:val="004D186C"/>
    <w:rsid w:val="004D189A"/>
    <w:rsid w:val="004D3384"/>
    <w:rsid w:val="004D4751"/>
    <w:rsid w:val="004E0A04"/>
    <w:rsid w:val="004E666F"/>
    <w:rsid w:val="004F014A"/>
    <w:rsid w:val="004F0E07"/>
    <w:rsid w:val="004F6989"/>
    <w:rsid w:val="004F7829"/>
    <w:rsid w:val="00504A31"/>
    <w:rsid w:val="005117E5"/>
    <w:rsid w:val="005130C2"/>
    <w:rsid w:val="0053440A"/>
    <w:rsid w:val="005346F9"/>
    <w:rsid w:val="00544491"/>
    <w:rsid w:val="005476D3"/>
    <w:rsid w:val="005524C3"/>
    <w:rsid w:val="005541EE"/>
    <w:rsid w:val="00554A64"/>
    <w:rsid w:val="00554C2F"/>
    <w:rsid w:val="005628E2"/>
    <w:rsid w:val="005644BA"/>
    <w:rsid w:val="00564F29"/>
    <w:rsid w:val="00572EC5"/>
    <w:rsid w:val="00573A98"/>
    <w:rsid w:val="00573BF6"/>
    <w:rsid w:val="00580D51"/>
    <w:rsid w:val="005813D6"/>
    <w:rsid w:val="0058306B"/>
    <w:rsid w:val="00583F38"/>
    <w:rsid w:val="00590A89"/>
    <w:rsid w:val="00593C21"/>
    <w:rsid w:val="00594D4A"/>
    <w:rsid w:val="0059560B"/>
    <w:rsid w:val="005956BA"/>
    <w:rsid w:val="005A1797"/>
    <w:rsid w:val="005A21C8"/>
    <w:rsid w:val="005A74AD"/>
    <w:rsid w:val="005A7B69"/>
    <w:rsid w:val="005B1B0D"/>
    <w:rsid w:val="005B2F8C"/>
    <w:rsid w:val="005B41B8"/>
    <w:rsid w:val="005B6919"/>
    <w:rsid w:val="005C2346"/>
    <w:rsid w:val="005C29DE"/>
    <w:rsid w:val="005C2AE0"/>
    <w:rsid w:val="005C2FF9"/>
    <w:rsid w:val="005C3CFC"/>
    <w:rsid w:val="005C4B6E"/>
    <w:rsid w:val="005C706E"/>
    <w:rsid w:val="005C7534"/>
    <w:rsid w:val="005E06B2"/>
    <w:rsid w:val="005E5EAC"/>
    <w:rsid w:val="005E68F4"/>
    <w:rsid w:val="005F2A47"/>
    <w:rsid w:val="00603562"/>
    <w:rsid w:val="00604A39"/>
    <w:rsid w:val="006066B4"/>
    <w:rsid w:val="00606C4A"/>
    <w:rsid w:val="00622187"/>
    <w:rsid w:val="00633B03"/>
    <w:rsid w:val="00633B9C"/>
    <w:rsid w:val="00656AB0"/>
    <w:rsid w:val="006626C2"/>
    <w:rsid w:val="0066555E"/>
    <w:rsid w:val="00665AC0"/>
    <w:rsid w:val="00666B21"/>
    <w:rsid w:val="0067214C"/>
    <w:rsid w:val="006730BA"/>
    <w:rsid w:val="00676238"/>
    <w:rsid w:val="00682294"/>
    <w:rsid w:val="0068487A"/>
    <w:rsid w:val="006863F2"/>
    <w:rsid w:val="00691C9E"/>
    <w:rsid w:val="00696DB1"/>
    <w:rsid w:val="006A52E8"/>
    <w:rsid w:val="006A6941"/>
    <w:rsid w:val="006A7C20"/>
    <w:rsid w:val="006B267C"/>
    <w:rsid w:val="006B3E62"/>
    <w:rsid w:val="006B7658"/>
    <w:rsid w:val="006C04C8"/>
    <w:rsid w:val="006C4C81"/>
    <w:rsid w:val="006C7BD0"/>
    <w:rsid w:val="006D25D1"/>
    <w:rsid w:val="006E38CE"/>
    <w:rsid w:val="006E6A00"/>
    <w:rsid w:val="006F0FE9"/>
    <w:rsid w:val="006F1A31"/>
    <w:rsid w:val="006F7EC6"/>
    <w:rsid w:val="007021E9"/>
    <w:rsid w:val="0070524E"/>
    <w:rsid w:val="007109BC"/>
    <w:rsid w:val="00711C64"/>
    <w:rsid w:val="0072273C"/>
    <w:rsid w:val="00722BB3"/>
    <w:rsid w:val="007233FB"/>
    <w:rsid w:val="00724E31"/>
    <w:rsid w:val="00726695"/>
    <w:rsid w:val="00735501"/>
    <w:rsid w:val="0073561A"/>
    <w:rsid w:val="007470CB"/>
    <w:rsid w:val="00753D0F"/>
    <w:rsid w:val="007549BD"/>
    <w:rsid w:val="007555A2"/>
    <w:rsid w:val="00760DFC"/>
    <w:rsid w:val="0076535E"/>
    <w:rsid w:val="00766682"/>
    <w:rsid w:val="00772CBB"/>
    <w:rsid w:val="007740B4"/>
    <w:rsid w:val="007764FC"/>
    <w:rsid w:val="00780D27"/>
    <w:rsid w:val="007872CA"/>
    <w:rsid w:val="007878F4"/>
    <w:rsid w:val="007943CE"/>
    <w:rsid w:val="00797C1F"/>
    <w:rsid w:val="007A0E19"/>
    <w:rsid w:val="007A4DEA"/>
    <w:rsid w:val="007B192D"/>
    <w:rsid w:val="007C6071"/>
    <w:rsid w:val="007D5884"/>
    <w:rsid w:val="007D5A87"/>
    <w:rsid w:val="007D6437"/>
    <w:rsid w:val="007E216E"/>
    <w:rsid w:val="007E4D9C"/>
    <w:rsid w:val="007F0540"/>
    <w:rsid w:val="007F28FF"/>
    <w:rsid w:val="007F61B1"/>
    <w:rsid w:val="008000CA"/>
    <w:rsid w:val="0080034D"/>
    <w:rsid w:val="00804D59"/>
    <w:rsid w:val="0081789B"/>
    <w:rsid w:val="00822C0C"/>
    <w:rsid w:val="00824C4E"/>
    <w:rsid w:val="008262CD"/>
    <w:rsid w:val="00826559"/>
    <w:rsid w:val="008320FD"/>
    <w:rsid w:val="00840ABE"/>
    <w:rsid w:val="008419AD"/>
    <w:rsid w:val="0084248C"/>
    <w:rsid w:val="008512BA"/>
    <w:rsid w:val="008537AC"/>
    <w:rsid w:val="008558DF"/>
    <w:rsid w:val="00856048"/>
    <w:rsid w:val="008565BA"/>
    <w:rsid w:val="008617EB"/>
    <w:rsid w:val="0086242A"/>
    <w:rsid w:val="008644E1"/>
    <w:rsid w:val="008673EA"/>
    <w:rsid w:val="00876F96"/>
    <w:rsid w:val="00880042"/>
    <w:rsid w:val="00886BFC"/>
    <w:rsid w:val="00890ABD"/>
    <w:rsid w:val="00892C52"/>
    <w:rsid w:val="008A0A90"/>
    <w:rsid w:val="008A1E9F"/>
    <w:rsid w:val="008A2E29"/>
    <w:rsid w:val="008A6D42"/>
    <w:rsid w:val="008A76C0"/>
    <w:rsid w:val="008B3AB6"/>
    <w:rsid w:val="008B61DD"/>
    <w:rsid w:val="008B788D"/>
    <w:rsid w:val="008C2329"/>
    <w:rsid w:val="008C5B82"/>
    <w:rsid w:val="008D6FF0"/>
    <w:rsid w:val="008E036A"/>
    <w:rsid w:val="008E3CC3"/>
    <w:rsid w:val="008E3E41"/>
    <w:rsid w:val="008F081E"/>
    <w:rsid w:val="008F2478"/>
    <w:rsid w:val="008F55D3"/>
    <w:rsid w:val="009002A6"/>
    <w:rsid w:val="00901D8A"/>
    <w:rsid w:val="00904EBD"/>
    <w:rsid w:val="00906A16"/>
    <w:rsid w:val="009076D2"/>
    <w:rsid w:val="00907C14"/>
    <w:rsid w:val="00910D45"/>
    <w:rsid w:val="009127F1"/>
    <w:rsid w:val="00912B96"/>
    <w:rsid w:val="00920639"/>
    <w:rsid w:val="009315DB"/>
    <w:rsid w:val="009414C5"/>
    <w:rsid w:val="0094352C"/>
    <w:rsid w:val="009445EA"/>
    <w:rsid w:val="0094709F"/>
    <w:rsid w:val="0095374E"/>
    <w:rsid w:val="00953A85"/>
    <w:rsid w:val="00956B58"/>
    <w:rsid w:val="009752D5"/>
    <w:rsid w:val="0098170B"/>
    <w:rsid w:val="009824E3"/>
    <w:rsid w:val="00983FC0"/>
    <w:rsid w:val="00986138"/>
    <w:rsid w:val="00993637"/>
    <w:rsid w:val="00994471"/>
    <w:rsid w:val="00995908"/>
    <w:rsid w:val="00997C0C"/>
    <w:rsid w:val="009A4692"/>
    <w:rsid w:val="009A52F9"/>
    <w:rsid w:val="009C03E9"/>
    <w:rsid w:val="009C43D0"/>
    <w:rsid w:val="009C4BE4"/>
    <w:rsid w:val="009D46DF"/>
    <w:rsid w:val="009D4884"/>
    <w:rsid w:val="009F3198"/>
    <w:rsid w:val="009F42E9"/>
    <w:rsid w:val="009F4D16"/>
    <w:rsid w:val="00A06A66"/>
    <w:rsid w:val="00A06FBE"/>
    <w:rsid w:val="00A07680"/>
    <w:rsid w:val="00A115CE"/>
    <w:rsid w:val="00A173FE"/>
    <w:rsid w:val="00A225B9"/>
    <w:rsid w:val="00A260CB"/>
    <w:rsid w:val="00A27D0E"/>
    <w:rsid w:val="00A32F70"/>
    <w:rsid w:val="00A33D4A"/>
    <w:rsid w:val="00A4464A"/>
    <w:rsid w:val="00A45954"/>
    <w:rsid w:val="00A50679"/>
    <w:rsid w:val="00A50A00"/>
    <w:rsid w:val="00A5292F"/>
    <w:rsid w:val="00A546FB"/>
    <w:rsid w:val="00A555FC"/>
    <w:rsid w:val="00A57218"/>
    <w:rsid w:val="00A6097D"/>
    <w:rsid w:val="00A63621"/>
    <w:rsid w:val="00A6464D"/>
    <w:rsid w:val="00A66773"/>
    <w:rsid w:val="00A6694F"/>
    <w:rsid w:val="00A67331"/>
    <w:rsid w:val="00A70FBC"/>
    <w:rsid w:val="00A72DB5"/>
    <w:rsid w:val="00A72E21"/>
    <w:rsid w:val="00A754AC"/>
    <w:rsid w:val="00A760AB"/>
    <w:rsid w:val="00A7623D"/>
    <w:rsid w:val="00A83E59"/>
    <w:rsid w:val="00A85E60"/>
    <w:rsid w:val="00A9107C"/>
    <w:rsid w:val="00A962E9"/>
    <w:rsid w:val="00A9763F"/>
    <w:rsid w:val="00AA5D39"/>
    <w:rsid w:val="00AA6562"/>
    <w:rsid w:val="00AB22AC"/>
    <w:rsid w:val="00AB3EA3"/>
    <w:rsid w:val="00AB5E7D"/>
    <w:rsid w:val="00AC4C01"/>
    <w:rsid w:val="00AC5F20"/>
    <w:rsid w:val="00AC7B99"/>
    <w:rsid w:val="00AE4653"/>
    <w:rsid w:val="00AE469B"/>
    <w:rsid w:val="00AF5ED6"/>
    <w:rsid w:val="00AF648E"/>
    <w:rsid w:val="00B00FA7"/>
    <w:rsid w:val="00B026E4"/>
    <w:rsid w:val="00B041FB"/>
    <w:rsid w:val="00B053E2"/>
    <w:rsid w:val="00B138E4"/>
    <w:rsid w:val="00B157E1"/>
    <w:rsid w:val="00B160BB"/>
    <w:rsid w:val="00B16614"/>
    <w:rsid w:val="00B17D8E"/>
    <w:rsid w:val="00B216B7"/>
    <w:rsid w:val="00B21C73"/>
    <w:rsid w:val="00B22154"/>
    <w:rsid w:val="00B23CD8"/>
    <w:rsid w:val="00B309CD"/>
    <w:rsid w:val="00B312DF"/>
    <w:rsid w:val="00B36FB9"/>
    <w:rsid w:val="00B417AF"/>
    <w:rsid w:val="00B5007E"/>
    <w:rsid w:val="00B51210"/>
    <w:rsid w:val="00B544C9"/>
    <w:rsid w:val="00B57D78"/>
    <w:rsid w:val="00B67E8B"/>
    <w:rsid w:val="00B74B5E"/>
    <w:rsid w:val="00B83DA9"/>
    <w:rsid w:val="00B876AC"/>
    <w:rsid w:val="00B93276"/>
    <w:rsid w:val="00B96F7C"/>
    <w:rsid w:val="00BA0844"/>
    <w:rsid w:val="00BA24E5"/>
    <w:rsid w:val="00BA4FC3"/>
    <w:rsid w:val="00BA5610"/>
    <w:rsid w:val="00BA63A6"/>
    <w:rsid w:val="00BA6421"/>
    <w:rsid w:val="00BA6BBB"/>
    <w:rsid w:val="00BB4831"/>
    <w:rsid w:val="00BC0287"/>
    <w:rsid w:val="00BC099D"/>
    <w:rsid w:val="00BC13F2"/>
    <w:rsid w:val="00BC2659"/>
    <w:rsid w:val="00BC58A7"/>
    <w:rsid w:val="00BD1923"/>
    <w:rsid w:val="00BD5125"/>
    <w:rsid w:val="00BD5A89"/>
    <w:rsid w:val="00BE3C63"/>
    <w:rsid w:val="00BE522B"/>
    <w:rsid w:val="00BE5CE8"/>
    <w:rsid w:val="00BE6DFD"/>
    <w:rsid w:val="00BF04D2"/>
    <w:rsid w:val="00BF0C67"/>
    <w:rsid w:val="00BF36FB"/>
    <w:rsid w:val="00BF3E40"/>
    <w:rsid w:val="00BF4990"/>
    <w:rsid w:val="00C013E1"/>
    <w:rsid w:val="00C03083"/>
    <w:rsid w:val="00C07B3A"/>
    <w:rsid w:val="00C23803"/>
    <w:rsid w:val="00C302B1"/>
    <w:rsid w:val="00C37234"/>
    <w:rsid w:val="00C37B24"/>
    <w:rsid w:val="00C40678"/>
    <w:rsid w:val="00C42A4A"/>
    <w:rsid w:val="00C52345"/>
    <w:rsid w:val="00C613A8"/>
    <w:rsid w:val="00C63C8D"/>
    <w:rsid w:val="00C71434"/>
    <w:rsid w:val="00C81F42"/>
    <w:rsid w:val="00C826A8"/>
    <w:rsid w:val="00C84B46"/>
    <w:rsid w:val="00C84C1E"/>
    <w:rsid w:val="00C9283E"/>
    <w:rsid w:val="00C95660"/>
    <w:rsid w:val="00C976DD"/>
    <w:rsid w:val="00C97834"/>
    <w:rsid w:val="00CA5D79"/>
    <w:rsid w:val="00CB2F25"/>
    <w:rsid w:val="00CC0D2A"/>
    <w:rsid w:val="00CC2041"/>
    <w:rsid w:val="00CD0EA3"/>
    <w:rsid w:val="00CD30C8"/>
    <w:rsid w:val="00CD4462"/>
    <w:rsid w:val="00CD58CD"/>
    <w:rsid w:val="00CE5E4E"/>
    <w:rsid w:val="00CE63E4"/>
    <w:rsid w:val="00CE6B35"/>
    <w:rsid w:val="00CE705D"/>
    <w:rsid w:val="00CF21F8"/>
    <w:rsid w:val="00CF38E6"/>
    <w:rsid w:val="00CF5925"/>
    <w:rsid w:val="00D0594A"/>
    <w:rsid w:val="00D15FE6"/>
    <w:rsid w:val="00D22980"/>
    <w:rsid w:val="00D23F4E"/>
    <w:rsid w:val="00D30004"/>
    <w:rsid w:val="00D4033E"/>
    <w:rsid w:val="00D40375"/>
    <w:rsid w:val="00D411A8"/>
    <w:rsid w:val="00D4673D"/>
    <w:rsid w:val="00D468E5"/>
    <w:rsid w:val="00D517DB"/>
    <w:rsid w:val="00D51ADD"/>
    <w:rsid w:val="00D5476E"/>
    <w:rsid w:val="00D57AD2"/>
    <w:rsid w:val="00D57EEC"/>
    <w:rsid w:val="00D608DD"/>
    <w:rsid w:val="00D66336"/>
    <w:rsid w:val="00D7071C"/>
    <w:rsid w:val="00D7612B"/>
    <w:rsid w:val="00D764B1"/>
    <w:rsid w:val="00D809B4"/>
    <w:rsid w:val="00D8794F"/>
    <w:rsid w:val="00D90553"/>
    <w:rsid w:val="00D92ABD"/>
    <w:rsid w:val="00D95AF4"/>
    <w:rsid w:val="00D96002"/>
    <w:rsid w:val="00DA3D00"/>
    <w:rsid w:val="00DA5C0F"/>
    <w:rsid w:val="00DB4700"/>
    <w:rsid w:val="00DB6724"/>
    <w:rsid w:val="00DC0686"/>
    <w:rsid w:val="00DD2674"/>
    <w:rsid w:val="00DD6245"/>
    <w:rsid w:val="00DE21F5"/>
    <w:rsid w:val="00DE3B6D"/>
    <w:rsid w:val="00DF0028"/>
    <w:rsid w:val="00DF2EDB"/>
    <w:rsid w:val="00DF60EB"/>
    <w:rsid w:val="00DF6B67"/>
    <w:rsid w:val="00E01F52"/>
    <w:rsid w:val="00E07D0A"/>
    <w:rsid w:val="00E1000C"/>
    <w:rsid w:val="00E133C2"/>
    <w:rsid w:val="00E15434"/>
    <w:rsid w:val="00E20B34"/>
    <w:rsid w:val="00E20E5F"/>
    <w:rsid w:val="00E30270"/>
    <w:rsid w:val="00E30A21"/>
    <w:rsid w:val="00E30EA4"/>
    <w:rsid w:val="00E3171B"/>
    <w:rsid w:val="00E324AB"/>
    <w:rsid w:val="00E328F2"/>
    <w:rsid w:val="00E362A3"/>
    <w:rsid w:val="00E44F52"/>
    <w:rsid w:val="00E455A7"/>
    <w:rsid w:val="00E46289"/>
    <w:rsid w:val="00E70479"/>
    <w:rsid w:val="00E74092"/>
    <w:rsid w:val="00E76E9B"/>
    <w:rsid w:val="00E801C6"/>
    <w:rsid w:val="00E81C98"/>
    <w:rsid w:val="00E834F9"/>
    <w:rsid w:val="00E87A87"/>
    <w:rsid w:val="00E939F6"/>
    <w:rsid w:val="00EA401F"/>
    <w:rsid w:val="00EA40E1"/>
    <w:rsid w:val="00EB0140"/>
    <w:rsid w:val="00EB77EF"/>
    <w:rsid w:val="00EC5771"/>
    <w:rsid w:val="00EC5F33"/>
    <w:rsid w:val="00ED7CAD"/>
    <w:rsid w:val="00EE4368"/>
    <w:rsid w:val="00EE5047"/>
    <w:rsid w:val="00EE54BA"/>
    <w:rsid w:val="00EF495B"/>
    <w:rsid w:val="00EF4CB9"/>
    <w:rsid w:val="00F00556"/>
    <w:rsid w:val="00F0234A"/>
    <w:rsid w:val="00F02D1C"/>
    <w:rsid w:val="00F10E85"/>
    <w:rsid w:val="00F11153"/>
    <w:rsid w:val="00F1206C"/>
    <w:rsid w:val="00F13EAC"/>
    <w:rsid w:val="00F147D0"/>
    <w:rsid w:val="00F16C01"/>
    <w:rsid w:val="00F1727F"/>
    <w:rsid w:val="00F1787E"/>
    <w:rsid w:val="00F31125"/>
    <w:rsid w:val="00F32C81"/>
    <w:rsid w:val="00F32F55"/>
    <w:rsid w:val="00F33276"/>
    <w:rsid w:val="00F36FAF"/>
    <w:rsid w:val="00F40A19"/>
    <w:rsid w:val="00F46229"/>
    <w:rsid w:val="00F55AC6"/>
    <w:rsid w:val="00F577C9"/>
    <w:rsid w:val="00F70158"/>
    <w:rsid w:val="00F77EB6"/>
    <w:rsid w:val="00F804A2"/>
    <w:rsid w:val="00F851B7"/>
    <w:rsid w:val="00F909D9"/>
    <w:rsid w:val="00F93445"/>
    <w:rsid w:val="00F97268"/>
    <w:rsid w:val="00F97D70"/>
    <w:rsid w:val="00FA0A41"/>
    <w:rsid w:val="00FB4434"/>
    <w:rsid w:val="00FB4712"/>
    <w:rsid w:val="00FB472D"/>
    <w:rsid w:val="00FB6598"/>
    <w:rsid w:val="00FB77A0"/>
    <w:rsid w:val="00FC2C6E"/>
    <w:rsid w:val="00FD0404"/>
    <w:rsid w:val="00FD4C2E"/>
    <w:rsid w:val="00FE0ABD"/>
    <w:rsid w:val="00FE2B7B"/>
    <w:rsid w:val="00FE46E4"/>
    <w:rsid w:val="00FE676C"/>
    <w:rsid w:val="00FF3FA1"/>
    <w:rsid w:val="00FF5343"/>
    <w:rsid w:val="00FF6391"/>
    <w:rsid w:val="00FF648F"/>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contacts" w:name="GivenNam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A1F"/>
    <w:pPr>
      <w:autoSpaceDE w:val="0"/>
      <w:autoSpaceDN w:val="0"/>
      <w:adjustRightInd w:val="0"/>
      <w:jc w:val="both"/>
    </w:pPr>
    <w:rPr>
      <w:spacing w:val="10"/>
      <w:sz w:val="24"/>
      <w:szCs w:val="24"/>
    </w:rPr>
  </w:style>
  <w:style w:type="paragraph" w:styleId="Heading1">
    <w:name w:val="heading 1"/>
    <w:basedOn w:val="Normal"/>
    <w:next w:val="Normal"/>
    <w:qFormat/>
    <w:rsid w:val="002F3F1D"/>
    <w:pPr>
      <w:numPr>
        <w:numId w:val="9"/>
      </w:numPr>
      <w:spacing w:before="120" w:after="120"/>
      <w:outlineLvl w:val="0"/>
    </w:pPr>
    <w:rPr>
      <w:caps/>
    </w:rPr>
  </w:style>
  <w:style w:type="paragraph" w:styleId="Heading2">
    <w:name w:val="heading 2"/>
    <w:basedOn w:val="Normal"/>
    <w:next w:val="Normal"/>
    <w:qFormat/>
    <w:rsid w:val="002F3F1D"/>
    <w:pPr>
      <w:numPr>
        <w:ilvl w:val="1"/>
        <w:numId w:val="9"/>
      </w:numPr>
      <w:spacing w:before="120" w:after="120"/>
      <w:outlineLvl w:val="1"/>
    </w:pPr>
  </w:style>
  <w:style w:type="paragraph" w:styleId="Heading3">
    <w:name w:val="heading 3"/>
    <w:basedOn w:val="Normal"/>
    <w:next w:val="Normal"/>
    <w:qFormat/>
    <w:rsid w:val="002F3F1D"/>
    <w:pPr>
      <w:numPr>
        <w:ilvl w:val="2"/>
        <w:numId w:val="9"/>
      </w:numPr>
      <w:spacing w:before="120" w:after="120"/>
      <w:outlineLvl w:val="2"/>
    </w:pPr>
  </w:style>
  <w:style w:type="paragraph" w:styleId="Heading4">
    <w:name w:val="heading 4"/>
    <w:basedOn w:val="Normal"/>
    <w:next w:val="Normal"/>
    <w:qFormat/>
    <w:rsid w:val="002F3F1D"/>
    <w:pPr>
      <w:numPr>
        <w:ilvl w:val="3"/>
        <w:numId w:val="9"/>
      </w:numPr>
      <w:spacing w:before="120" w:after="120"/>
      <w:outlineLvl w:val="3"/>
    </w:pPr>
  </w:style>
  <w:style w:type="paragraph" w:styleId="Heading5">
    <w:name w:val="heading 5"/>
    <w:basedOn w:val="Normal"/>
    <w:next w:val="Normal"/>
    <w:qFormat/>
    <w:rsid w:val="002F3F1D"/>
    <w:pPr>
      <w:numPr>
        <w:ilvl w:val="4"/>
        <w:numId w:val="9"/>
      </w:numPr>
      <w:spacing w:before="120" w:after="120"/>
      <w:outlineLvl w:val="4"/>
    </w:pPr>
  </w:style>
  <w:style w:type="paragraph" w:styleId="Heading6">
    <w:name w:val="heading 6"/>
    <w:basedOn w:val="Normal"/>
    <w:next w:val="Normal"/>
    <w:qFormat/>
    <w:rsid w:val="002F3F1D"/>
    <w:pPr>
      <w:numPr>
        <w:ilvl w:val="5"/>
        <w:numId w:val="9"/>
      </w:numPr>
      <w:spacing w:before="120" w:after="120"/>
      <w:outlineLvl w:val="5"/>
    </w:pPr>
  </w:style>
  <w:style w:type="paragraph" w:styleId="Heading7">
    <w:name w:val="heading 7"/>
    <w:basedOn w:val="Normal"/>
    <w:next w:val="Normal"/>
    <w:qFormat/>
    <w:rsid w:val="002F3F1D"/>
    <w:pPr>
      <w:numPr>
        <w:ilvl w:val="6"/>
        <w:numId w:val="9"/>
      </w:numPr>
      <w:spacing w:before="120" w:after="120"/>
      <w:outlineLvl w:val="6"/>
    </w:pPr>
  </w:style>
  <w:style w:type="paragraph" w:styleId="Heading8">
    <w:name w:val="heading 8"/>
    <w:basedOn w:val="Normal"/>
    <w:next w:val="Normal"/>
    <w:qFormat/>
    <w:rsid w:val="002F3F1D"/>
    <w:pPr>
      <w:numPr>
        <w:ilvl w:val="7"/>
        <w:numId w:val="9"/>
      </w:numPr>
      <w:spacing w:before="120" w:after="120"/>
      <w:outlineLvl w:val="7"/>
    </w:pPr>
  </w:style>
  <w:style w:type="paragraph" w:styleId="Heading9">
    <w:name w:val="heading 9"/>
    <w:basedOn w:val="Normal"/>
    <w:next w:val="Normal"/>
    <w:qFormat/>
    <w:rsid w:val="002F3F1D"/>
    <w:pPr>
      <w:numPr>
        <w:ilvl w:val="8"/>
        <w:numId w:val="9"/>
      </w:numPr>
      <w:spacing w:before="12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F1D"/>
    <w:pPr>
      <w:tabs>
        <w:tab w:val="center" w:pos="4320"/>
        <w:tab w:val="right" w:pos="8640"/>
      </w:tabs>
    </w:pPr>
  </w:style>
  <w:style w:type="paragraph" w:styleId="Footer">
    <w:name w:val="footer"/>
    <w:basedOn w:val="Normal"/>
    <w:link w:val="FooterChar"/>
    <w:uiPriority w:val="99"/>
    <w:rsid w:val="002F3F1D"/>
    <w:pPr>
      <w:tabs>
        <w:tab w:val="center" w:pos="4320"/>
        <w:tab w:val="right" w:pos="8640"/>
      </w:tabs>
      <w:spacing w:before="240"/>
    </w:pPr>
    <w:rPr>
      <w:sz w:val="20"/>
    </w:rPr>
  </w:style>
  <w:style w:type="paragraph" w:styleId="BodyText">
    <w:name w:val="Body Text"/>
    <w:basedOn w:val="Normal"/>
    <w:rsid w:val="002F3F1D"/>
    <w:pPr>
      <w:spacing w:after="120"/>
    </w:pPr>
  </w:style>
  <w:style w:type="paragraph" w:styleId="Closing">
    <w:name w:val="Closing"/>
    <w:basedOn w:val="BodyText"/>
    <w:rsid w:val="002F3F1D"/>
    <w:pPr>
      <w:keepNext/>
      <w:tabs>
        <w:tab w:val="left" w:pos="5040"/>
      </w:tabs>
      <w:spacing w:after="0"/>
      <w:ind w:left="5040"/>
    </w:pPr>
  </w:style>
  <w:style w:type="character" w:styleId="CommentReference">
    <w:name w:val="annotation reference"/>
    <w:semiHidden/>
    <w:rsid w:val="002F3F1D"/>
    <w:rPr>
      <w:sz w:val="16"/>
    </w:rPr>
  </w:style>
  <w:style w:type="paragraph" w:customStyle="1" w:styleId="DoubleIndent">
    <w:name w:val="DoubleIndent"/>
    <w:basedOn w:val="Normal"/>
    <w:next w:val="Normal"/>
    <w:rsid w:val="002F3F1D"/>
    <w:pPr>
      <w:ind w:left="1440" w:right="1440"/>
    </w:pPr>
  </w:style>
  <w:style w:type="paragraph" w:styleId="EnvelopeAddress">
    <w:name w:val="envelope address"/>
    <w:basedOn w:val="Normal"/>
    <w:rsid w:val="002F3F1D"/>
    <w:pPr>
      <w:framePr w:w="7920" w:h="1980" w:hRule="exact" w:hSpace="180" w:wrap="auto" w:hAnchor="page" w:xAlign="center" w:yAlign="bottom"/>
      <w:ind w:left="2880"/>
    </w:pPr>
  </w:style>
  <w:style w:type="paragraph" w:styleId="EnvelopeReturn">
    <w:name w:val="envelope return"/>
    <w:basedOn w:val="Normal"/>
    <w:rsid w:val="002F3F1D"/>
    <w:rPr>
      <w:sz w:val="20"/>
    </w:rPr>
  </w:style>
  <w:style w:type="character" w:styleId="FootnoteReference">
    <w:name w:val="footnote reference"/>
    <w:uiPriority w:val="99"/>
    <w:semiHidden/>
    <w:rsid w:val="002F3F1D"/>
    <w:rPr>
      <w:vertAlign w:val="superscript"/>
    </w:rPr>
  </w:style>
  <w:style w:type="paragraph" w:styleId="FootnoteText">
    <w:name w:val="footnote text"/>
    <w:basedOn w:val="Normal"/>
    <w:link w:val="FootnoteTextChar"/>
    <w:uiPriority w:val="99"/>
    <w:semiHidden/>
    <w:rsid w:val="002F3F1D"/>
    <w:pPr>
      <w:spacing w:after="60"/>
    </w:pPr>
    <w:rPr>
      <w:sz w:val="20"/>
    </w:rPr>
  </w:style>
  <w:style w:type="paragraph" w:customStyle="1" w:styleId="IndentedParagraphNumbering">
    <w:name w:val="Indented Paragraph Numbering"/>
    <w:basedOn w:val="Heading3"/>
    <w:rsid w:val="002F3F1D"/>
    <w:pPr>
      <w:tabs>
        <w:tab w:val="decimal" w:pos="1440"/>
      </w:tabs>
      <w:spacing w:before="0"/>
      <w:ind w:left="2016" w:hanging="576"/>
      <w:outlineLvl w:val="9"/>
    </w:pPr>
  </w:style>
  <w:style w:type="paragraph" w:customStyle="1" w:styleId="IndentedParaNumbering">
    <w:name w:val="IndentedParaNumbering"/>
    <w:basedOn w:val="Normal"/>
    <w:rsid w:val="002F3F1D"/>
    <w:pPr>
      <w:tabs>
        <w:tab w:val="left" w:pos="1440"/>
      </w:tabs>
      <w:spacing w:after="240"/>
      <w:ind w:left="2160" w:hanging="720"/>
    </w:pPr>
  </w:style>
  <w:style w:type="paragraph" w:styleId="ListBullet">
    <w:name w:val="List Bullet"/>
    <w:basedOn w:val="Normal"/>
    <w:rsid w:val="002F3F1D"/>
    <w:pPr>
      <w:ind w:left="360" w:hanging="360"/>
    </w:pPr>
  </w:style>
  <w:style w:type="paragraph" w:styleId="MacroText">
    <w:name w:val="macro"/>
    <w:semiHidden/>
    <w:rsid w:val="002F3F1D"/>
    <w:pPr>
      <w:tabs>
        <w:tab w:val="left" w:pos="480"/>
        <w:tab w:val="left" w:pos="960"/>
        <w:tab w:val="left" w:pos="1440"/>
        <w:tab w:val="left" w:pos="1920"/>
        <w:tab w:val="left" w:pos="2400"/>
        <w:tab w:val="left" w:pos="2880"/>
        <w:tab w:val="left" w:pos="3360"/>
        <w:tab w:val="left" w:pos="3840"/>
        <w:tab w:val="left" w:pos="4320"/>
      </w:tabs>
    </w:pPr>
    <w:rPr>
      <w:rFonts w:ascii="Arial" w:hAnsi="Arial"/>
      <w:b/>
    </w:rPr>
  </w:style>
  <w:style w:type="paragraph" w:customStyle="1" w:styleId="Numbering">
    <w:name w:val="Numbering"/>
    <w:basedOn w:val="Heading3"/>
    <w:next w:val="Normal"/>
    <w:rsid w:val="002F3F1D"/>
    <w:pPr>
      <w:widowControl w:val="0"/>
      <w:spacing w:before="0" w:after="0"/>
      <w:outlineLvl w:val="9"/>
    </w:pPr>
  </w:style>
  <w:style w:type="paragraph" w:customStyle="1" w:styleId="StdLtrFirstSpace">
    <w:name w:val="StdLtrFirstSpace"/>
    <w:basedOn w:val="Header"/>
    <w:rsid w:val="002F3F1D"/>
    <w:pPr>
      <w:spacing w:after="4320"/>
    </w:pPr>
  </w:style>
  <w:style w:type="paragraph" w:customStyle="1" w:styleId="OpnLtrFirstSpace">
    <w:name w:val="OpnLtrFirstSpace"/>
    <w:basedOn w:val="StdLtrFirstSpace"/>
    <w:rsid w:val="002F3F1D"/>
    <w:pPr>
      <w:spacing w:after="2760"/>
    </w:pPr>
  </w:style>
  <w:style w:type="character" w:styleId="PageNumber">
    <w:name w:val="page number"/>
    <w:basedOn w:val="DefaultParagraphFont"/>
    <w:rsid w:val="002F3F1D"/>
  </w:style>
  <w:style w:type="paragraph" w:customStyle="1" w:styleId="ParagraphNumbering">
    <w:name w:val="ParagraphNumbering"/>
    <w:basedOn w:val="Heading3"/>
    <w:rsid w:val="002F3F1D"/>
    <w:pPr>
      <w:tabs>
        <w:tab w:val="decimal" w:pos="1440"/>
      </w:tabs>
      <w:spacing w:before="0" w:after="0" w:line="480" w:lineRule="auto"/>
      <w:ind w:firstLine="1440"/>
      <w:outlineLvl w:val="9"/>
    </w:pPr>
  </w:style>
  <w:style w:type="paragraph" w:customStyle="1" w:styleId="StdLtrDate">
    <w:name w:val="Std Ltr Date"/>
    <w:basedOn w:val="Normal"/>
    <w:rsid w:val="002F3F1D"/>
    <w:pPr>
      <w:ind w:left="5040"/>
    </w:pPr>
  </w:style>
  <w:style w:type="paragraph" w:customStyle="1" w:styleId="Style1">
    <w:name w:val="Style1"/>
    <w:basedOn w:val="Heading2"/>
    <w:rsid w:val="002F3F1D"/>
    <w:pPr>
      <w:outlineLvl w:val="9"/>
    </w:pPr>
  </w:style>
  <w:style w:type="paragraph" w:styleId="Title">
    <w:name w:val="Title"/>
    <w:basedOn w:val="Normal"/>
    <w:next w:val="Normal"/>
    <w:qFormat/>
    <w:rsid w:val="002F3F1D"/>
    <w:pPr>
      <w:spacing w:before="240" w:after="60"/>
      <w:jc w:val="center"/>
    </w:pPr>
    <w:rPr>
      <w:b/>
      <w:caps/>
      <w:u w:val="single"/>
    </w:rPr>
  </w:style>
  <w:style w:type="paragraph" w:styleId="TOC1">
    <w:name w:val="toc 1"/>
    <w:basedOn w:val="Normal"/>
    <w:next w:val="Normal"/>
    <w:semiHidden/>
    <w:rsid w:val="002F3F1D"/>
    <w:pPr>
      <w:tabs>
        <w:tab w:val="right" w:leader="dot" w:pos="9360"/>
      </w:tabs>
      <w:ind w:left="720" w:right="720" w:hanging="720"/>
    </w:pPr>
  </w:style>
  <w:style w:type="paragraph" w:styleId="TOC2">
    <w:name w:val="toc 2"/>
    <w:basedOn w:val="TOC1"/>
    <w:next w:val="Normal"/>
    <w:semiHidden/>
    <w:rsid w:val="002F3F1D"/>
    <w:pPr>
      <w:ind w:left="240"/>
    </w:pPr>
  </w:style>
  <w:style w:type="paragraph" w:styleId="TOC3">
    <w:name w:val="toc 3"/>
    <w:basedOn w:val="TOC1"/>
    <w:next w:val="Normal"/>
    <w:semiHidden/>
    <w:rsid w:val="002F3F1D"/>
    <w:pPr>
      <w:ind w:left="480"/>
    </w:pPr>
  </w:style>
  <w:style w:type="paragraph" w:styleId="TOC4">
    <w:name w:val="toc 4"/>
    <w:basedOn w:val="TOC1"/>
    <w:next w:val="Normal"/>
    <w:semiHidden/>
    <w:rsid w:val="002F3F1D"/>
  </w:style>
  <w:style w:type="paragraph" w:styleId="TOC5">
    <w:name w:val="toc 5"/>
    <w:basedOn w:val="TOC1"/>
    <w:next w:val="Normal"/>
    <w:semiHidden/>
    <w:rsid w:val="002F3F1D"/>
    <w:pPr>
      <w:ind w:left="960"/>
    </w:pPr>
  </w:style>
  <w:style w:type="paragraph" w:styleId="TOC6">
    <w:name w:val="toc 6"/>
    <w:basedOn w:val="TOC1"/>
    <w:next w:val="Normal"/>
    <w:semiHidden/>
    <w:rsid w:val="002F3F1D"/>
    <w:pPr>
      <w:ind w:left="1200"/>
    </w:pPr>
  </w:style>
  <w:style w:type="paragraph" w:styleId="TOC7">
    <w:name w:val="toc 7"/>
    <w:basedOn w:val="TOC1"/>
    <w:next w:val="Normal"/>
    <w:semiHidden/>
    <w:rsid w:val="002F3F1D"/>
    <w:pPr>
      <w:ind w:left="1440"/>
    </w:pPr>
  </w:style>
  <w:style w:type="paragraph" w:styleId="TOC8">
    <w:name w:val="toc 8"/>
    <w:basedOn w:val="TOC1"/>
    <w:next w:val="Normal"/>
    <w:semiHidden/>
    <w:rsid w:val="002F3F1D"/>
    <w:pPr>
      <w:ind w:left="1680"/>
    </w:pPr>
  </w:style>
  <w:style w:type="paragraph" w:styleId="TOC9">
    <w:name w:val="toc 9"/>
    <w:basedOn w:val="TOC1"/>
    <w:next w:val="Normal"/>
    <w:semiHidden/>
    <w:rsid w:val="002F3F1D"/>
    <w:pPr>
      <w:ind w:left="1920"/>
    </w:pPr>
  </w:style>
  <w:style w:type="paragraph" w:customStyle="1" w:styleId="Trailer">
    <w:name w:val="Trailer"/>
    <w:basedOn w:val="Normal"/>
    <w:rsid w:val="002F3F1D"/>
    <w:pPr>
      <w:tabs>
        <w:tab w:val="right" w:pos="9270"/>
      </w:tabs>
    </w:pPr>
    <w:rPr>
      <w:rFonts w:ascii="Arial" w:hAnsi="Arial"/>
      <w:caps/>
      <w:sz w:val="16"/>
    </w:rPr>
  </w:style>
  <w:style w:type="paragraph" w:customStyle="1" w:styleId="TrailerEnd">
    <w:name w:val="TrailerEnd"/>
    <w:basedOn w:val="Normal"/>
    <w:rsid w:val="002F3F1D"/>
    <w:pPr>
      <w:tabs>
        <w:tab w:val="right" w:pos="8640"/>
      </w:tabs>
    </w:pPr>
    <w:rPr>
      <w:rFonts w:ascii="Arial" w:hAnsi="Arial"/>
      <w:caps/>
      <w:sz w:val="16"/>
    </w:rPr>
  </w:style>
  <w:style w:type="paragraph" w:customStyle="1" w:styleId="PldFirmAddress">
    <w:name w:val="PldFirmAddress"/>
    <w:basedOn w:val="Normal"/>
    <w:next w:val="NormalIndent"/>
    <w:rsid w:val="002F3A1F"/>
    <w:pPr>
      <w:spacing w:before="1200" w:after="240"/>
    </w:pPr>
    <w:rPr>
      <w:szCs w:val="20"/>
    </w:rPr>
  </w:style>
  <w:style w:type="paragraph" w:styleId="NormalIndent">
    <w:name w:val="Normal Indent"/>
    <w:basedOn w:val="Normal"/>
    <w:rsid w:val="002F3A1F"/>
    <w:pPr>
      <w:ind w:left="720"/>
    </w:pPr>
  </w:style>
  <w:style w:type="paragraph" w:customStyle="1" w:styleId="PldFirstSpace">
    <w:name w:val="PldFirstSpace"/>
    <w:basedOn w:val="Normal"/>
    <w:rsid w:val="00ED7CAD"/>
    <w:pPr>
      <w:tabs>
        <w:tab w:val="left" w:pos="1440"/>
        <w:tab w:val="left" w:pos="9576"/>
      </w:tabs>
      <w:overflowPunct w:val="0"/>
      <w:spacing w:before="1200" w:line="480" w:lineRule="auto"/>
      <w:textAlignment w:val="baseline"/>
    </w:pPr>
    <w:rPr>
      <w:szCs w:val="20"/>
    </w:rPr>
  </w:style>
  <w:style w:type="paragraph" w:customStyle="1" w:styleId="PldAttyFor">
    <w:name w:val="PldAttyFor"/>
    <w:basedOn w:val="Normal"/>
    <w:rsid w:val="00C976DD"/>
    <w:pPr>
      <w:tabs>
        <w:tab w:val="left" w:pos="1440"/>
      </w:tabs>
      <w:autoSpaceDE/>
      <w:autoSpaceDN/>
      <w:adjustRightInd/>
      <w:spacing w:after="240"/>
    </w:pPr>
    <w:rPr>
      <w:spacing w:val="0"/>
      <w:szCs w:val="20"/>
    </w:rPr>
  </w:style>
  <w:style w:type="character" w:styleId="Hyperlink">
    <w:name w:val="Hyperlink"/>
    <w:rsid w:val="00676238"/>
    <w:rPr>
      <w:caps/>
      <w:dstrike w:val="0"/>
      <w:color w:val="0000FF"/>
      <w:u w:val="single"/>
      <w:vertAlign w:val="baseline"/>
    </w:rPr>
  </w:style>
  <w:style w:type="paragraph" w:styleId="BalloonText">
    <w:name w:val="Balloon Text"/>
    <w:basedOn w:val="Normal"/>
    <w:link w:val="BalloonTextChar"/>
    <w:uiPriority w:val="99"/>
    <w:semiHidden/>
    <w:unhideWhenUsed/>
    <w:rsid w:val="00031030"/>
    <w:rPr>
      <w:rFonts w:ascii="Tahoma" w:hAnsi="Tahoma" w:cs="Tahoma"/>
      <w:sz w:val="16"/>
      <w:szCs w:val="16"/>
    </w:rPr>
  </w:style>
  <w:style w:type="character" w:customStyle="1" w:styleId="BalloonTextChar">
    <w:name w:val="Balloon Text Char"/>
    <w:link w:val="BalloonText"/>
    <w:uiPriority w:val="99"/>
    <w:semiHidden/>
    <w:rsid w:val="00031030"/>
    <w:rPr>
      <w:rFonts w:ascii="Tahoma" w:hAnsi="Tahoma" w:cs="Tahoma"/>
      <w:spacing w:val="10"/>
      <w:sz w:val="16"/>
      <w:szCs w:val="16"/>
    </w:rPr>
  </w:style>
  <w:style w:type="paragraph" w:styleId="PlainText">
    <w:name w:val="Plain Text"/>
    <w:basedOn w:val="Normal"/>
    <w:link w:val="PlainTextChar"/>
    <w:uiPriority w:val="99"/>
    <w:semiHidden/>
    <w:unhideWhenUsed/>
    <w:rsid w:val="00824C4E"/>
    <w:pPr>
      <w:autoSpaceDE/>
      <w:autoSpaceDN/>
      <w:adjustRightInd/>
      <w:jc w:val="left"/>
    </w:pPr>
    <w:rPr>
      <w:rFonts w:ascii="Calibri" w:eastAsia="Calibri" w:hAnsi="Calibri"/>
      <w:spacing w:val="0"/>
      <w:sz w:val="22"/>
      <w:szCs w:val="21"/>
    </w:rPr>
  </w:style>
  <w:style w:type="character" w:customStyle="1" w:styleId="PlainTextChar">
    <w:name w:val="Plain Text Char"/>
    <w:link w:val="PlainText"/>
    <w:uiPriority w:val="99"/>
    <w:semiHidden/>
    <w:rsid w:val="00824C4E"/>
    <w:rPr>
      <w:rFonts w:ascii="Calibri" w:eastAsia="Calibri" w:hAnsi="Calibri"/>
      <w:sz w:val="22"/>
      <w:szCs w:val="21"/>
    </w:rPr>
  </w:style>
  <w:style w:type="character" w:customStyle="1" w:styleId="FooterChar">
    <w:name w:val="Footer Char"/>
    <w:link w:val="Footer"/>
    <w:uiPriority w:val="99"/>
    <w:rsid w:val="00DE21F5"/>
    <w:rPr>
      <w:spacing w:val="10"/>
      <w:szCs w:val="24"/>
    </w:rPr>
  </w:style>
  <w:style w:type="character" w:customStyle="1" w:styleId="UnresolvedMention1">
    <w:name w:val="Unresolved Mention1"/>
    <w:basedOn w:val="DefaultParagraphFont"/>
    <w:uiPriority w:val="99"/>
    <w:semiHidden/>
    <w:unhideWhenUsed/>
    <w:rsid w:val="00D96002"/>
    <w:rPr>
      <w:color w:val="808080"/>
      <w:shd w:val="clear" w:color="auto" w:fill="E6E6E6"/>
    </w:rPr>
  </w:style>
  <w:style w:type="paragraph" w:styleId="NoSpacing">
    <w:name w:val="No Spacing"/>
    <w:uiPriority w:val="1"/>
    <w:qFormat/>
    <w:rsid w:val="0080034D"/>
    <w:pPr>
      <w:autoSpaceDE w:val="0"/>
      <w:autoSpaceDN w:val="0"/>
      <w:adjustRightInd w:val="0"/>
      <w:jc w:val="both"/>
    </w:pPr>
    <w:rPr>
      <w:spacing w:val="10"/>
      <w:sz w:val="24"/>
      <w:szCs w:val="24"/>
    </w:rPr>
  </w:style>
  <w:style w:type="character" w:customStyle="1" w:styleId="FootnoteTextChar">
    <w:name w:val="Footnote Text Char"/>
    <w:basedOn w:val="DefaultParagraphFont"/>
    <w:link w:val="FootnoteText"/>
    <w:uiPriority w:val="99"/>
    <w:semiHidden/>
    <w:rsid w:val="006730BA"/>
    <w:rPr>
      <w:spacing w:val="10"/>
      <w:szCs w:val="24"/>
    </w:rPr>
  </w:style>
  <w:style w:type="paragraph" w:customStyle="1" w:styleId="Pa0">
    <w:name w:val="Pa0"/>
    <w:basedOn w:val="Normal"/>
    <w:next w:val="Normal"/>
    <w:uiPriority w:val="99"/>
    <w:rsid w:val="00B053E2"/>
    <w:pPr>
      <w:spacing w:line="241" w:lineRule="atLeast"/>
      <w:jc w:val="left"/>
    </w:pPr>
    <w:rPr>
      <w:rFonts w:eastAsia="Calibri"/>
      <w:spacing w:val="0"/>
    </w:rPr>
  </w:style>
  <w:style w:type="character" w:customStyle="1" w:styleId="A1">
    <w:name w:val="A1"/>
    <w:uiPriority w:val="99"/>
    <w:rsid w:val="00B053E2"/>
    <w:rPr>
      <w:b/>
      <w:bCs/>
      <w:color w:val="000000"/>
      <w:sz w:val="48"/>
      <w:szCs w:val="48"/>
    </w:rPr>
  </w:style>
  <w:style w:type="character" w:styleId="Strong">
    <w:name w:val="Strong"/>
    <w:basedOn w:val="DefaultParagraphFont"/>
    <w:uiPriority w:val="22"/>
    <w:qFormat/>
    <w:rsid w:val="00317757"/>
    <w:rPr>
      <w:b/>
      <w:bCs/>
    </w:rPr>
  </w:style>
  <w:style w:type="character" w:customStyle="1" w:styleId="UnresolvedMention2">
    <w:name w:val="Unresolved Mention2"/>
    <w:basedOn w:val="DefaultParagraphFont"/>
    <w:uiPriority w:val="99"/>
    <w:semiHidden/>
    <w:unhideWhenUsed/>
    <w:rsid w:val="00235E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0574">
      <w:bodyDiv w:val="1"/>
      <w:marLeft w:val="0"/>
      <w:marRight w:val="0"/>
      <w:marTop w:val="0"/>
      <w:marBottom w:val="0"/>
      <w:divBdr>
        <w:top w:val="none" w:sz="0" w:space="0" w:color="auto"/>
        <w:left w:val="none" w:sz="0" w:space="0" w:color="auto"/>
        <w:bottom w:val="none" w:sz="0" w:space="0" w:color="auto"/>
        <w:right w:val="none" w:sz="0" w:space="0" w:color="auto"/>
      </w:divBdr>
    </w:div>
    <w:div w:id="826671656">
      <w:bodyDiv w:val="1"/>
      <w:marLeft w:val="0"/>
      <w:marRight w:val="0"/>
      <w:marTop w:val="0"/>
      <w:marBottom w:val="0"/>
      <w:divBdr>
        <w:top w:val="none" w:sz="0" w:space="0" w:color="auto"/>
        <w:left w:val="none" w:sz="0" w:space="0" w:color="auto"/>
        <w:bottom w:val="none" w:sz="0" w:space="0" w:color="auto"/>
        <w:right w:val="none" w:sz="0" w:space="0" w:color="auto"/>
      </w:divBdr>
    </w:div>
    <w:div w:id="854878042">
      <w:bodyDiv w:val="1"/>
      <w:marLeft w:val="0"/>
      <w:marRight w:val="0"/>
      <w:marTop w:val="0"/>
      <w:marBottom w:val="0"/>
      <w:divBdr>
        <w:top w:val="none" w:sz="0" w:space="0" w:color="auto"/>
        <w:left w:val="none" w:sz="0" w:space="0" w:color="auto"/>
        <w:bottom w:val="none" w:sz="0" w:space="0" w:color="auto"/>
        <w:right w:val="none" w:sz="0" w:space="0" w:color="auto"/>
      </w:divBdr>
    </w:div>
    <w:div w:id="1455054414">
      <w:bodyDiv w:val="1"/>
      <w:marLeft w:val="0"/>
      <w:marRight w:val="0"/>
      <w:marTop w:val="0"/>
      <w:marBottom w:val="0"/>
      <w:divBdr>
        <w:top w:val="none" w:sz="0" w:space="0" w:color="auto"/>
        <w:left w:val="none" w:sz="0" w:space="0" w:color="auto"/>
        <w:bottom w:val="none" w:sz="0" w:space="0" w:color="auto"/>
        <w:right w:val="none" w:sz="0" w:space="0" w:color="auto"/>
      </w:divBdr>
    </w:div>
    <w:div w:id="1507286345">
      <w:bodyDiv w:val="1"/>
      <w:marLeft w:val="0"/>
      <w:marRight w:val="0"/>
      <w:marTop w:val="0"/>
      <w:marBottom w:val="0"/>
      <w:divBdr>
        <w:top w:val="none" w:sz="0" w:space="0" w:color="auto"/>
        <w:left w:val="none" w:sz="0" w:space="0" w:color="auto"/>
        <w:bottom w:val="none" w:sz="0" w:space="0" w:color="auto"/>
        <w:right w:val="none" w:sz="0" w:space="0" w:color="auto"/>
      </w:divBdr>
    </w:div>
    <w:div w:id="21015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discoverynj.org/services/" TargetMode="External"/><Relationship Id="rId13" Type="http://schemas.openxmlformats.org/officeDocument/2006/relationships/hyperlink" Target="http://americanaddictioncenters.org/treatment-centers/" TargetMode="External"/><Relationship Id="rId18" Type="http://schemas.openxmlformats.org/officeDocument/2006/relationships/hyperlink" Target="https://www.turningpointnj.org/Treatment-Programs/Halfway-House.aspx" TargetMode="External"/><Relationship Id="rId3" Type="http://schemas.openxmlformats.org/officeDocument/2006/relationships/hyperlink" Target="https://www.samhsa.gov/data/sites/default/files/2016_NSSATS.pdf" TargetMode="External"/><Relationship Id="rId7" Type="http://schemas.openxmlformats.org/officeDocument/2006/relationships/hyperlink" Target="http://www.corehealthnj.com/treatment-services/" TargetMode="External"/><Relationship Id="rId12" Type="http://schemas.openxmlformats.org/officeDocument/2006/relationships/hyperlink" Target="https://newhopeibhc.org/" TargetMode="External"/><Relationship Id="rId17" Type="http://schemas.openxmlformats.org/officeDocument/2006/relationships/hyperlink" Target="https://www.seabrook.org/about/the-seabrook-house-model/" TargetMode="External"/><Relationship Id="rId2" Type="http://schemas.openxmlformats.org/officeDocument/2006/relationships/hyperlink" Target="https://factfinder.census.gov/faces/tableservices/jsf/pages/%20productview.xhtml?src=bkmk" TargetMode="External"/><Relationship Id="rId16" Type="http://schemas.openxmlformats.org/officeDocument/2006/relationships/hyperlink" Target="https://recoverycentersofamerica.com/locations/lighthouse/" TargetMode="External"/><Relationship Id="rId1" Type="http://schemas.openxmlformats.org/officeDocument/2006/relationships/hyperlink" Target="https://www.datafiles.samhsa.gov/study/national-survey-substance-abuse-treatment-services-n-ssats-2015-nid16964" TargetMode="External"/><Relationship Id="rId6" Type="http://schemas.openxmlformats.org/officeDocument/2006/relationships/hyperlink" Target="https://carrierclinic.org/about-us/" TargetMode="External"/><Relationship Id="rId11" Type="http://schemas.openxmlformats.org/officeDocument/2006/relationships/hyperlink" Target="http://www.straightandnarrowinc.org/our_programs.php" TargetMode="External"/><Relationship Id="rId5" Type="http://schemas.openxmlformats.org/officeDocument/2006/relationships/hyperlink" Target="http://content.healthaffairs.org/content/36/9/1606.abstract" TargetMode="External"/><Relationship Id="rId15" Type="http://schemas.openxmlformats.org/officeDocument/2006/relationships/hyperlink" Target="http://www.saintclares.com/Site-Search.aspx?C=detoxification" TargetMode="External"/><Relationship Id="rId10" Type="http://schemas.openxmlformats.org/officeDocument/2006/relationships/hyperlink" Target="https://maryvillenj.org/the-programs/" TargetMode="External"/><Relationship Id="rId4" Type="http://schemas.openxmlformats.org/officeDocument/2006/relationships/hyperlink" Target="http://www.nejm.org/doi/full/10.1056/NEJMp1402705" TargetMode="External"/><Relationship Id="rId9" Type="http://schemas.openxmlformats.org/officeDocument/2006/relationships/hyperlink" Target="http://www.alinalodge.org/about.html" TargetMode="External"/><Relationship Id="rId14" Type="http://schemas.openxmlformats.org/officeDocument/2006/relationships/hyperlink" Target="https://pinnacletreatment.com/treatment-therapies/who-we-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2444-54D0-46CC-B158-2FAAA834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3298</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2017-10-22T18:49:00Z</dcterms:created>
  <dcterms:modified xsi:type="dcterms:W3CDTF">2017-10-22T18:49:00Z</dcterms:modified>
</cp:coreProperties>
</file>